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3A2" w:rsidRDefault="008723A2" w:rsidP="008723A2">
      <w:pPr>
        <w:jc w:val="center"/>
        <w:rPr>
          <w:rFonts w:ascii="Arial" w:hAnsi="Arial" w:cs="Arial"/>
          <w:b/>
        </w:rPr>
      </w:pPr>
    </w:p>
    <w:tbl>
      <w:tblPr>
        <w:tblW w:w="1455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117"/>
        <w:gridCol w:w="4320"/>
        <w:gridCol w:w="4590"/>
      </w:tblGrid>
      <w:tr w:rsidR="002729A0" w:rsidRPr="00E624CA" w:rsidTr="000F4381">
        <w:trPr>
          <w:trHeight w:val="242"/>
        </w:trPr>
        <w:tc>
          <w:tcPr>
            <w:tcW w:w="1530" w:type="dxa"/>
            <w:shd w:val="clear" w:color="auto" w:fill="B8CCE4"/>
          </w:tcPr>
          <w:p w:rsidR="002729A0" w:rsidRPr="00E624CA" w:rsidRDefault="002729A0" w:rsidP="00464886">
            <w:pPr>
              <w:rPr>
                <w:rFonts w:ascii="Calibri" w:eastAsia="Calibri" w:hAnsi="Calibri" w:cs="Calibri"/>
                <w:b/>
                <w:i/>
                <w:sz w:val="22"/>
                <w:szCs w:val="22"/>
              </w:rPr>
            </w:pPr>
            <w:r w:rsidRPr="00E624CA">
              <w:rPr>
                <w:rFonts w:ascii="Calibri" w:eastAsia="Calibri" w:hAnsi="Calibri" w:cs="Calibri"/>
                <w:b/>
                <w:i/>
                <w:sz w:val="22"/>
                <w:szCs w:val="22"/>
              </w:rPr>
              <w:t>WORKSHOPS</w:t>
            </w:r>
          </w:p>
        </w:tc>
        <w:tc>
          <w:tcPr>
            <w:tcW w:w="4117" w:type="dxa"/>
            <w:shd w:val="clear" w:color="auto" w:fill="B8CCE4"/>
          </w:tcPr>
          <w:p w:rsidR="002729A0" w:rsidRDefault="006C35A0" w:rsidP="002729A0">
            <w:pPr>
              <w:jc w:val="center"/>
              <w:rPr>
                <w:rFonts w:ascii="Calibri" w:eastAsia="Calibri" w:hAnsi="Calibri" w:cs="Calibri"/>
                <w:b/>
                <w:i/>
                <w:sz w:val="22"/>
                <w:szCs w:val="22"/>
              </w:rPr>
            </w:pPr>
            <w:r>
              <w:rPr>
                <w:rFonts w:ascii="Calibri" w:eastAsia="Calibri" w:hAnsi="Calibri" w:cs="Calibri"/>
                <w:b/>
                <w:i/>
                <w:sz w:val="22"/>
                <w:szCs w:val="22"/>
              </w:rPr>
              <w:t xml:space="preserve">Parent and Caregiver Track </w:t>
            </w:r>
          </w:p>
          <w:p w:rsidR="001775CB" w:rsidRDefault="001775CB" w:rsidP="001775CB">
            <w:pPr>
              <w:jc w:val="center"/>
              <w:rPr>
                <w:rFonts w:ascii="Calibri" w:eastAsia="Calibri" w:hAnsi="Calibri" w:cs="Calibri"/>
                <w:b/>
                <w:i/>
                <w:sz w:val="22"/>
                <w:szCs w:val="22"/>
              </w:rPr>
            </w:pPr>
            <w:r>
              <w:rPr>
                <w:rFonts w:ascii="Calibri" w:eastAsia="Calibri" w:hAnsi="Calibri" w:cs="Calibri"/>
                <w:b/>
                <w:i/>
                <w:sz w:val="22"/>
                <w:szCs w:val="22"/>
              </w:rPr>
              <w:t xml:space="preserve">Room 2007 </w:t>
            </w:r>
          </w:p>
          <w:p w:rsidR="001775CB" w:rsidRPr="00E624CA" w:rsidRDefault="001775CB" w:rsidP="001775CB">
            <w:pPr>
              <w:jc w:val="center"/>
              <w:rPr>
                <w:rFonts w:ascii="Calibri" w:eastAsia="Calibri" w:hAnsi="Calibri" w:cs="Calibri"/>
                <w:b/>
                <w:i/>
                <w:sz w:val="22"/>
                <w:szCs w:val="22"/>
              </w:rPr>
            </w:pPr>
            <w:proofErr w:type="spellStart"/>
            <w:r>
              <w:rPr>
                <w:rFonts w:ascii="Calibri" w:eastAsia="Calibri" w:hAnsi="Calibri" w:cs="Calibri"/>
                <w:b/>
                <w:i/>
                <w:sz w:val="22"/>
                <w:szCs w:val="22"/>
              </w:rPr>
              <w:t>Montlake</w:t>
            </w:r>
            <w:proofErr w:type="spellEnd"/>
          </w:p>
        </w:tc>
        <w:tc>
          <w:tcPr>
            <w:tcW w:w="4320" w:type="dxa"/>
            <w:shd w:val="clear" w:color="auto" w:fill="B8CCE4"/>
          </w:tcPr>
          <w:p w:rsidR="002729A0" w:rsidRDefault="00D5416D" w:rsidP="002729A0">
            <w:pPr>
              <w:jc w:val="center"/>
              <w:rPr>
                <w:rFonts w:ascii="Calibri" w:eastAsia="Calibri" w:hAnsi="Calibri" w:cs="Calibri"/>
                <w:b/>
                <w:i/>
                <w:sz w:val="22"/>
                <w:szCs w:val="22"/>
              </w:rPr>
            </w:pPr>
            <w:r>
              <w:rPr>
                <w:rFonts w:ascii="Calibri" w:eastAsia="Calibri" w:hAnsi="Calibri" w:cs="Calibri"/>
                <w:b/>
                <w:i/>
                <w:sz w:val="22"/>
                <w:szCs w:val="22"/>
              </w:rPr>
              <w:t>Student Track I</w:t>
            </w:r>
            <w:r w:rsidR="002729A0">
              <w:rPr>
                <w:rFonts w:ascii="Calibri" w:eastAsia="Calibri" w:hAnsi="Calibri" w:cs="Calibri"/>
                <w:b/>
                <w:i/>
                <w:sz w:val="22"/>
                <w:szCs w:val="22"/>
              </w:rPr>
              <w:t xml:space="preserve"> </w:t>
            </w:r>
          </w:p>
          <w:p w:rsidR="001775CB" w:rsidRDefault="001775CB" w:rsidP="001775CB">
            <w:pPr>
              <w:jc w:val="center"/>
              <w:rPr>
                <w:rFonts w:ascii="Calibri" w:eastAsia="Calibri" w:hAnsi="Calibri" w:cs="Calibri"/>
                <w:b/>
                <w:i/>
                <w:sz w:val="22"/>
                <w:szCs w:val="22"/>
              </w:rPr>
            </w:pPr>
            <w:r>
              <w:rPr>
                <w:rFonts w:ascii="Calibri" w:eastAsia="Calibri" w:hAnsi="Calibri" w:cs="Calibri"/>
                <w:b/>
                <w:i/>
                <w:sz w:val="22"/>
                <w:szCs w:val="22"/>
              </w:rPr>
              <w:t xml:space="preserve">Room 2011 </w:t>
            </w:r>
          </w:p>
          <w:p w:rsidR="001775CB" w:rsidRPr="00E624CA" w:rsidRDefault="001775CB" w:rsidP="001775CB">
            <w:pPr>
              <w:jc w:val="center"/>
              <w:rPr>
                <w:rFonts w:ascii="Calibri" w:eastAsia="Calibri" w:hAnsi="Calibri" w:cs="Calibri"/>
                <w:b/>
                <w:i/>
                <w:sz w:val="22"/>
                <w:szCs w:val="22"/>
              </w:rPr>
            </w:pPr>
            <w:r>
              <w:rPr>
                <w:rFonts w:ascii="Calibri" w:eastAsia="Calibri" w:hAnsi="Calibri" w:cs="Calibri"/>
                <w:b/>
                <w:i/>
                <w:sz w:val="22"/>
                <w:szCs w:val="22"/>
              </w:rPr>
              <w:t>Pioneer Square</w:t>
            </w:r>
          </w:p>
        </w:tc>
        <w:tc>
          <w:tcPr>
            <w:tcW w:w="4590" w:type="dxa"/>
            <w:shd w:val="clear" w:color="auto" w:fill="B8CCE4"/>
          </w:tcPr>
          <w:p w:rsidR="002729A0" w:rsidRDefault="002729A0" w:rsidP="002729A0">
            <w:pPr>
              <w:jc w:val="center"/>
              <w:rPr>
                <w:rFonts w:ascii="Calibri" w:eastAsia="Calibri" w:hAnsi="Calibri" w:cs="Calibri"/>
                <w:b/>
                <w:i/>
                <w:sz w:val="22"/>
                <w:szCs w:val="22"/>
              </w:rPr>
            </w:pPr>
            <w:r>
              <w:rPr>
                <w:rFonts w:ascii="Calibri" w:eastAsia="Calibri" w:hAnsi="Calibri" w:cs="Calibri"/>
                <w:b/>
                <w:i/>
                <w:sz w:val="22"/>
                <w:szCs w:val="22"/>
              </w:rPr>
              <w:t xml:space="preserve">Student Track </w:t>
            </w:r>
            <w:r w:rsidR="00D5416D">
              <w:rPr>
                <w:rFonts w:ascii="Calibri" w:eastAsia="Calibri" w:hAnsi="Calibri" w:cs="Calibri"/>
                <w:b/>
                <w:i/>
                <w:sz w:val="22"/>
                <w:szCs w:val="22"/>
              </w:rPr>
              <w:t>II</w:t>
            </w:r>
          </w:p>
          <w:p w:rsidR="001775CB" w:rsidRDefault="001775CB" w:rsidP="001775CB">
            <w:pPr>
              <w:jc w:val="center"/>
              <w:rPr>
                <w:rFonts w:ascii="Calibri" w:eastAsia="Calibri" w:hAnsi="Calibri" w:cs="Calibri"/>
                <w:b/>
                <w:i/>
                <w:sz w:val="22"/>
                <w:szCs w:val="22"/>
              </w:rPr>
            </w:pPr>
            <w:r>
              <w:rPr>
                <w:rFonts w:ascii="Calibri" w:eastAsia="Calibri" w:hAnsi="Calibri" w:cs="Calibri"/>
                <w:b/>
                <w:i/>
                <w:sz w:val="22"/>
                <w:szCs w:val="22"/>
              </w:rPr>
              <w:t xml:space="preserve">Room 2015 </w:t>
            </w:r>
          </w:p>
          <w:p w:rsidR="002729A0" w:rsidRPr="00E624CA" w:rsidRDefault="001775CB" w:rsidP="001775CB">
            <w:pPr>
              <w:jc w:val="center"/>
              <w:rPr>
                <w:rFonts w:ascii="Calibri" w:eastAsia="Calibri" w:hAnsi="Calibri" w:cs="Calibri"/>
                <w:b/>
                <w:i/>
                <w:sz w:val="22"/>
                <w:szCs w:val="22"/>
              </w:rPr>
            </w:pPr>
            <w:r>
              <w:rPr>
                <w:rFonts w:ascii="Calibri" w:eastAsia="Calibri" w:hAnsi="Calibri" w:cs="Calibri"/>
                <w:b/>
                <w:i/>
                <w:sz w:val="22"/>
                <w:szCs w:val="22"/>
              </w:rPr>
              <w:t>Queen Anne</w:t>
            </w:r>
          </w:p>
        </w:tc>
      </w:tr>
      <w:tr w:rsidR="002729A0" w:rsidRPr="00E624CA" w:rsidTr="002729A0">
        <w:tc>
          <w:tcPr>
            <w:tcW w:w="1530" w:type="dxa"/>
            <w:shd w:val="clear" w:color="auto" w:fill="D9D9D9" w:themeFill="background1" w:themeFillShade="D9"/>
          </w:tcPr>
          <w:p w:rsidR="002729A0" w:rsidRPr="00E624CA" w:rsidRDefault="002729A0" w:rsidP="00E624CA">
            <w:pPr>
              <w:jc w:val="center"/>
              <w:rPr>
                <w:rFonts w:ascii="Calibri" w:eastAsia="Calibri" w:hAnsi="Calibri" w:cs="Calibri"/>
                <w:b/>
                <w:i/>
                <w:sz w:val="22"/>
                <w:szCs w:val="22"/>
              </w:rPr>
            </w:pPr>
          </w:p>
          <w:p w:rsidR="002729A0" w:rsidRPr="00E624CA" w:rsidRDefault="002729A0" w:rsidP="00E624CA">
            <w:pPr>
              <w:jc w:val="center"/>
              <w:rPr>
                <w:rFonts w:ascii="Calibri" w:eastAsia="Calibri" w:hAnsi="Calibri" w:cs="Calibri"/>
                <w:b/>
                <w:i/>
                <w:sz w:val="22"/>
                <w:szCs w:val="22"/>
              </w:rPr>
            </w:pPr>
            <w:r w:rsidRPr="00E624CA">
              <w:rPr>
                <w:rFonts w:ascii="Calibri" w:eastAsia="Calibri" w:hAnsi="Calibri" w:cs="Calibri"/>
                <w:b/>
                <w:i/>
                <w:sz w:val="22"/>
                <w:szCs w:val="22"/>
              </w:rPr>
              <w:t>Workshop #1</w:t>
            </w:r>
          </w:p>
          <w:p w:rsidR="002729A0" w:rsidRPr="00E624CA" w:rsidRDefault="002729A0" w:rsidP="00596AB1">
            <w:pPr>
              <w:jc w:val="center"/>
              <w:rPr>
                <w:rFonts w:ascii="Calibri" w:eastAsia="Calibri" w:hAnsi="Calibri" w:cs="Calibri"/>
                <w:b/>
                <w:i/>
                <w:sz w:val="22"/>
                <w:szCs w:val="22"/>
              </w:rPr>
            </w:pPr>
            <w:r w:rsidRPr="00E624CA">
              <w:rPr>
                <w:rFonts w:ascii="Calibri" w:eastAsia="Calibri" w:hAnsi="Calibri" w:cs="Calibri"/>
                <w:b/>
                <w:i/>
                <w:sz w:val="22"/>
                <w:szCs w:val="22"/>
              </w:rPr>
              <w:t>10 – 11</w:t>
            </w:r>
            <w:r>
              <w:rPr>
                <w:rFonts w:ascii="Calibri" w:eastAsia="Calibri" w:hAnsi="Calibri" w:cs="Calibri"/>
                <w:b/>
                <w:i/>
                <w:sz w:val="22"/>
                <w:szCs w:val="22"/>
              </w:rPr>
              <w:t xml:space="preserve"> a.m.</w:t>
            </w:r>
          </w:p>
        </w:tc>
        <w:tc>
          <w:tcPr>
            <w:tcW w:w="4117" w:type="dxa"/>
            <w:shd w:val="clear" w:color="auto" w:fill="auto"/>
          </w:tcPr>
          <w:p w:rsidR="00556333" w:rsidRPr="00213008" w:rsidRDefault="003F2C87" w:rsidP="00556333">
            <w:pPr>
              <w:spacing w:after="200"/>
              <w:jc w:val="center"/>
              <w:rPr>
                <w:rFonts w:ascii="Calibri" w:eastAsia="Calibri" w:hAnsi="Calibri" w:cs="Calibri"/>
                <w:b/>
                <w:sz w:val="22"/>
                <w:szCs w:val="22"/>
              </w:rPr>
            </w:pPr>
            <w:r w:rsidRPr="00213008">
              <w:rPr>
                <w:rFonts w:ascii="Calibri" w:eastAsia="Calibri" w:hAnsi="Calibri" w:cs="Calibri"/>
                <w:b/>
                <w:sz w:val="22"/>
                <w:szCs w:val="22"/>
              </w:rPr>
              <w:t>DDA Eligibility and Services</w:t>
            </w:r>
          </w:p>
          <w:p w:rsidR="003F2C87" w:rsidRPr="00213008" w:rsidRDefault="003F2C87" w:rsidP="003F2C87">
            <w:pPr>
              <w:spacing w:after="200"/>
              <w:rPr>
                <w:rFonts w:ascii="Calibri" w:eastAsia="Calibri" w:hAnsi="Calibri" w:cs="Tahoma"/>
                <w:i/>
                <w:iCs/>
                <w:sz w:val="22"/>
                <w:szCs w:val="22"/>
              </w:rPr>
            </w:pPr>
            <w:r w:rsidRPr="00213008">
              <w:rPr>
                <w:rFonts w:ascii="Calibri" w:eastAsia="Calibri" w:hAnsi="Calibri" w:cs="Calibri"/>
                <w:sz w:val="22"/>
                <w:szCs w:val="22"/>
              </w:rPr>
              <w:t>Overview of Developmental Disabilities’ eligibility rules, Waivers</w:t>
            </w:r>
            <w:r w:rsidR="00537A23" w:rsidRPr="00213008">
              <w:rPr>
                <w:rFonts w:ascii="Calibri" w:eastAsia="Calibri" w:hAnsi="Calibri" w:cs="Calibri"/>
                <w:sz w:val="22"/>
                <w:szCs w:val="22"/>
              </w:rPr>
              <w:t>,</w:t>
            </w:r>
            <w:r w:rsidRPr="00213008">
              <w:rPr>
                <w:rFonts w:ascii="Calibri" w:eastAsia="Calibri" w:hAnsi="Calibri" w:cs="Calibri"/>
                <w:sz w:val="22"/>
                <w:szCs w:val="22"/>
              </w:rPr>
              <w:t xml:space="preserve"> a</w:t>
            </w:r>
            <w:r w:rsidR="00537A23" w:rsidRPr="00213008">
              <w:rPr>
                <w:rFonts w:ascii="Calibri" w:eastAsia="Calibri" w:hAnsi="Calibri" w:cs="Calibri"/>
                <w:sz w:val="22"/>
                <w:szCs w:val="22"/>
              </w:rPr>
              <w:t>nd the services available. Learn h</w:t>
            </w:r>
            <w:r w:rsidRPr="00213008">
              <w:rPr>
                <w:rFonts w:ascii="Calibri" w:eastAsia="Calibri" w:hAnsi="Calibri" w:cs="Calibri"/>
                <w:sz w:val="22"/>
                <w:szCs w:val="22"/>
              </w:rPr>
              <w:t xml:space="preserve">ow DDA services can support students to obtain and maintain employment. Information regarding other services provided by DDA; what’s available and how to access it will also be presented. </w:t>
            </w:r>
          </w:p>
          <w:p w:rsidR="00513FAE" w:rsidRPr="00513FAE" w:rsidRDefault="00D21609" w:rsidP="00513FAE">
            <w:pPr>
              <w:rPr>
                <w:rFonts w:ascii="Calibri" w:eastAsia="Calibri" w:hAnsi="Calibri" w:cs="Tahoma"/>
                <w:i/>
                <w:iCs/>
                <w:sz w:val="22"/>
                <w:szCs w:val="22"/>
              </w:rPr>
            </w:pPr>
            <w:r w:rsidRPr="00213008">
              <w:rPr>
                <w:rFonts w:ascii="Calibri" w:eastAsia="Calibri" w:hAnsi="Calibri" w:cs="Tahoma"/>
                <w:i/>
                <w:iCs/>
                <w:sz w:val="22"/>
                <w:szCs w:val="22"/>
              </w:rPr>
              <w:t xml:space="preserve">Presented by </w:t>
            </w:r>
            <w:r w:rsidR="00CB055C" w:rsidRPr="00213008">
              <w:rPr>
                <w:rFonts w:ascii="Calibri" w:eastAsia="Calibri" w:hAnsi="Calibri" w:cs="Tahoma"/>
                <w:i/>
                <w:iCs/>
                <w:sz w:val="22"/>
                <w:szCs w:val="22"/>
              </w:rPr>
              <w:t>Isabel Soley</w:t>
            </w:r>
            <w:r w:rsidRPr="00213008">
              <w:rPr>
                <w:rFonts w:ascii="Calibri" w:eastAsia="Calibri" w:hAnsi="Calibri" w:cs="Tahoma"/>
                <w:i/>
                <w:iCs/>
                <w:sz w:val="22"/>
                <w:szCs w:val="22"/>
              </w:rPr>
              <w:t xml:space="preserve">, </w:t>
            </w:r>
            <w:r w:rsidR="008E7CAF" w:rsidRPr="00213008">
              <w:rPr>
                <w:rFonts w:ascii="Calibri" w:eastAsia="Calibri" w:hAnsi="Calibri" w:cs="Tahoma"/>
                <w:i/>
                <w:iCs/>
                <w:sz w:val="22"/>
                <w:szCs w:val="22"/>
              </w:rPr>
              <w:t xml:space="preserve">Sung Park, and Brian Borton, </w:t>
            </w:r>
            <w:r w:rsidR="00E42E30" w:rsidRPr="00213008">
              <w:rPr>
                <w:rFonts w:ascii="Calibri" w:eastAsia="Calibri" w:hAnsi="Calibri" w:cs="Tahoma"/>
                <w:i/>
                <w:iCs/>
                <w:sz w:val="22"/>
                <w:szCs w:val="22"/>
              </w:rPr>
              <w:t>DSHS</w:t>
            </w:r>
            <w:r w:rsidR="003D0936" w:rsidRPr="00213008">
              <w:rPr>
                <w:rFonts w:ascii="Calibri" w:eastAsia="Calibri" w:hAnsi="Calibri" w:cs="Tahoma"/>
                <w:i/>
                <w:iCs/>
                <w:sz w:val="22"/>
                <w:szCs w:val="22"/>
              </w:rPr>
              <w:t>/DDA</w:t>
            </w:r>
          </w:p>
          <w:p w:rsidR="00513FAE" w:rsidRPr="00295216" w:rsidRDefault="00513FAE" w:rsidP="00D21609">
            <w:pPr>
              <w:rPr>
                <w:rFonts w:ascii="Calibri" w:eastAsia="Calibri" w:hAnsi="Calibri" w:cs="Calibri"/>
                <w:b/>
                <w:i/>
                <w:sz w:val="22"/>
                <w:szCs w:val="22"/>
              </w:rPr>
            </w:pPr>
          </w:p>
        </w:tc>
        <w:tc>
          <w:tcPr>
            <w:tcW w:w="4320" w:type="dxa"/>
            <w:shd w:val="clear" w:color="auto" w:fill="auto"/>
          </w:tcPr>
          <w:p w:rsidR="00E77C2C" w:rsidRDefault="00E77C2C" w:rsidP="00E77C2C">
            <w:pPr>
              <w:jc w:val="center"/>
              <w:rPr>
                <w:rFonts w:ascii="Calibri" w:hAnsi="Calibri" w:cs="Arial"/>
                <w:b/>
                <w:bCs/>
                <w:color w:val="222222"/>
                <w:sz w:val="22"/>
                <w:szCs w:val="22"/>
              </w:rPr>
            </w:pPr>
            <w:r>
              <w:rPr>
                <w:rFonts w:ascii="Calibri" w:hAnsi="Calibri" w:cs="Arial"/>
                <w:b/>
                <w:bCs/>
                <w:color w:val="222222"/>
                <w:sz w:val="22"/>
                <w:szCs w:val="22"/>
              </w:rPr>
              <w:t>Meet the Employer</w:t>
            </w:r>
          </w:p>
          <w:p w:rsidR="00E77C2C" w:rsidRDefault="00E77C2C" w:rsidP="00E77C2C">
            <w:pPr>
              <w:jc w:val="center"/>
              <w:rPr>
                <w:rFonts w:asciiTheme="minorHAnsi" w:hAnsiTheme="minorHAnsi" w:cs="Arial"/>
                <w:color w:val="222222"/>
              </w:rPr>
            </w:pPr>
          </w:p>
          <w:p w:rsidR="00BC2FD2" w:rsidRDefault="00BC2FD2" w:rsidP="00BC2FD2">
            <w:r>
              <w:rPr>
                <w:rFonts w:ascii="Calibri" w:hAnsi="Calibri" w:cs="Arial"/>
                <w:color w:val="222222"/>
                <w:sz w:val="22"/>
                <w:szCs w:val="22"/>
              </w:rPr>
              <w:t xml:space="preserve">Students transitioning from school to work have a wide array of employment </w:t>
            </w:r>
            <w:r w:rsidRPr="004F6E1F">
              <w:rPr>
                <w:rFonts w:asciiTheme="minorHAnsi" w:hAnsiTheme="minorHAnsi" w:cs="Arial"/>
                <w:color w:val="222222"/>
                <w:sz w:val="22"/>
                <w:szCs w:val="22"/>
              </w:rPr>
              <w:t xml:space="preserve">opportunities throughout the King County area. </w:t>
            </w:r>
            <w:r w:rsidRPr="004F6E1F">
              <w:rPr>
                <w:rFonts w:asciiTheme="minorHAnsi" w:hAnsiTheme="minorHAnsi"/>
                <w:sz w:val="22"/>
                <w:szCs w:val="22"/>
              </w:rPr>
              <w:t>This panel of employers from both the public and private sectors has experienced significant success with supported employment. Learn why supported employees add value to any workplace.</w:t>
            </w:r>
          </w:p>
          <w:p w:rsidR="00BC2FD2" w:rsidRPr="00F16581" w:rsidRDefault="00BC2FD2" w:rsidP="00BC2FD2">
            <w:pPr>
              <w:rPr>
                <w:rFonts w:ascii="Calibri" w:hAnsi="Calibri" w:cs="Arial"/>
                <w:color w:val="222222"/>
                <w:sz w:val="22"/>
                <w:szCs w:val="22"/>
              </w:rPr>
            </w:pPr>
          </w:p>
          <w:p w:rsidR="0079697F" w:rsidRPr="00E77C2C" w:rsidRDefault="00BC2FD2" w:rsidP="00E77C2C">
            <w:pPr>
              <w:autoSpaceDE w:val="0"/>
              <w:autoSpaceDN w:val="0"/>
              <w:adjustRightInd w:val="0"/>
              <w:outlineLvl w:val="0"/>
              <w:rPr>
                <w:rFonts w:ascii="Calibri" w:hAnsi="Calibri" w:cs="Arial"/>
                <w:i/>
                <w:iCs/>
                <w:color w:val="222222"/>
                <w:sz w:val="22"/>
                <w:szCs w:val="22"/>
              </w:rPr>
            </w:pPr>
            <w:r>
              <w:rPr>
                <w:rFonts w:ascii="Calibri" w:hAnsi="Calibri" w:cs="Arial"/>
                <w:i/>
                <w:iCs/>
                <w:color w:val="222222"/>
                <w:sz w:val="22"/>
                <w:szCs w:val="22"/>
              </w:rPr>
              <w:t>Moderated by Monica McDaniel from Wise</w:t>
            </w:r>
          </w:p>
        </w:tc>
        <w:tc>
          <w:tcPr>
            <w:tcW w:w="4590" w:type="dxa"/>
            <w:shd w:val="clear" w:color="auto" w:fill="auto"/>
          </w:tcPr>
          <w:p w:rsidR="0079697F" w:rsidRPr="00ED7176" w:rsidRDefault="00EE1C37" w:rsidP="0079697F">
            <w:pPr>
              <w:jc w:val="center"/>
              <w:rPr>
                <w:rFonts w:ascii="Calibri" w:eastAsia="Calibri" w:hAnsi="Calibri" w:cs="Calibri"/>
                <w:b/>
                <w:sz w:val="22"/>
                <w:szCs w:val="22"/>
              </w:rPr>
            </w:pPr>
            <w:r w:rsidRPr="00ED7176">
              <w:rPr>
                <w:rFonts w:ascii="Calibri" w:eastAsia="Calibri" w:hAnsi="Calibri" w:cs="Calibri"/>
                <w:b/>
                <w:sz w:val="22"/>
                <w:szCs w:val="22"/>
              </w:rPr>
              <w:t>See Yourself Working</w:t>
            </w:r>
          </w:p>
          <w:p w:rsidR="00EE1C37" w:rsidRPr="00ED7176" w:rsidRDefault="00EE1C37" w:rsidP="0079697F">
            <w:pPr>
              <w:jc w:val="center"/>
              <w:rPr>
                <w:rFonts w:ascii="Calibri" w:eastAsia="Calibri" w:hAnsi="Calibri" w:cs="Calibri"/>
                <w:b/>
                <w:sz w:val="22"/>
                <w:szCs w:val="22"/>
              </w:rPr>
            </w:pPr>
          </w:p>
          <w:p w:rsidR="0079697F" w:rsidRPr="00ED7176" w:rsidRDefault="0079697F" w:rsidP="0079697F">
            <w:pPr>
              <w:rPr>
                <w:rFonts w:ascii="Calibri" w:eastAsia="Calibri" w:hAnsi="Calibri" w:cs="Calibri"/>
                <w:sz w:val="22"/>
                <w:szCs w:val="22"/>
              </w:rPr>
            </w:pPr>
            <w:r w:rsidRPr="00ED7176">
              <w:rPr>
                <w:rFonts w:ascii="Calibri" w:eastAsia="Calibri" w:hAnsi="Calibri" w:cs="Calibri"/>
                <w:sz w:val="22"/>
                <w:szCs w:val="22"/>
              </w:rPr>
              <w:t xml:space="preserve">Find out from a panel of students who have recently graduated with paid jobs, parents, and educators, on the best way to partner to support a successful employment outcome for your son or daughter. The students on the panel will include both those with low and high levels of support. </w:t>
            </w:r>
          </w:p>
          <w:p w:rsidR="0079697F" w:rsidRPr="00ED7176" w:rsidRDefault="0079697F" w:rsidP="0079697F">
            <w:pPr>
              <w:rPr>
                <w:rFonts w:ascii="Calibri" w:eastAsia="Calibri" w:hAnsi="Calibri" w:cs="Calibri"/>
                <w:sz w:val="22"/>
                <w:szCs w:val="22"/>
              </w:rPr>
            </w:pPr>
          </w:p>
          <w:p w:rsidR="002729A0" w:rsidRDefault="0079697F" w:rsidP="0079697F">
            <w:pPr>
              <w:rPr>
                <w:rFonts w:ascii="Calibri" w:eastAsia="Calibri" w:hAnsi="Calibri" w:cs="Calibri"/>
                <w:i/>
                <w:sz w:val="22"/>
                <w:szCs w:val="22"/>
              </w:rPr>
            </w:pPr>
            <w:r w:rsidRPr="00ED7176">
              <w:rPr>
                <w:rFonts w:ascii="Calibri" w:eastAsia="Calibri" w:hAnsi="Calibri" w:cs="Calibri"/>
                <w:i/>
                <w:sz w:val="22"/>
                <w:szCs w:val="22"/>
              </w:rPr>
              <w:t>Moderated by Jennifer Strehle, Bellevue School District, and Danielle Jacobson, Seattle Public Schools</w:t>
            </w:r>
          </w:p>
          <w:p w:rsidR="00E77C2C" w:rsidRPr="00A22BD5" w:rsidRDefault="00E77C2C" w:rsidP="0079697F">
            <w:pPr>
              <w:rPr>
                <w:rFonts w:ascii="Calibri" w:eastAsia="Calibri" w:hAnsi="Calibri" w:cs="Calibri"/>
                <w:i/>
                <w:sz w:val="22"/>
                <w:szCs w:val="22"/>
              </w:rPr>
            </w:pPr>
          </w:p>
        </w:tc>
      </w:tr>
      <w:tr w:rsidR="002729A0" w:rsidRPr="00E624CA" w:rsidTr="002729A0">
        <w:trPr>
          <w:trHeight w:val="3158"/>
        </w:trPr>
        <w:tc>
          <w:tcPr>
            <w:tcW w:w="1530" w:type="dxa"/>
            <w:shd w:val="clear" w:color="auto" w:fill="D9D9D9" w:themeFill="background1" w:themeFillShade="D9"/>
          </w:tcPr>
          <w:p w:rsidR="002729A0" w:rsidRPr="00E624CA" w:rsidRDefault="002729A0" w:rsidP="00326ECF">
            <w:pPr>
              <w:shd w:val="clear" w:color="auto" w:fill="D9D9D9" w:themeFill="background1" w:themeFillShade="D9"/>
              <w:jc w:val="center"/>
              <w:rPr>
                <w:rFonts w:ascii="Calibri" w:eastAsia="Calibri" w:hAnsi="Calibri" w:cs="Calibri"/>
                <w:b/>
                <w:i/>
                <w:sz w:val="22"/>
                <w:szCs w:val="22"/>
              </w:rPr>
            </w:pPr>
          </w:p>
          <w:p w:rsidR="002729A0" w:rsidRPr="00E624CA" w:rsidRDefault="002729A0" w:rsidP="00326ECF">
            <w:pPr>
              <w:shd w:val="clear" w:color="auto" w:fill="D9D9D9" w:themeFill="background1" w:themeFillShade="D9"/>
              <w:jc w:val="center"/>
              <w:rPr>
                <w:rFonts w:ascii="Calibri" w:eastAsia="Calibri" w:hAnsi="Calibri" w:cs="Calibri"/>
                <w:b/>
                <w:i/>
                <w:sz w:val="22"/>
                <w:szCs w:val="22"/>
              </w:rPr>
            </w:pPr>
            <w:r w:rsidRPr="00E624CA">
              <w:rPr>
                <w:rFonts w:ascii="Calibri" w:eastAsia="Calibri" w:hAnsi="Calibri" w:cs="Calibri"/>
                <w:b/>
                <w:i/>
                <w:sz w:val="22"/>
                <w:szCs w:val="22"/>
              </w:rPr>
              <w:t>Workshop #2</w:t>
            </w:r>
          </w:p>
          <w:p w:rsidR="002729A0" w:rsidRPr="00E624CA" w:rsidRDefault="002729A0" w:rsidP="00326ECF">
            <w:pPr>
              <w:shd w:val="clear" w:color="auto" w:fill="D9D9D9" w:themeFill="background1" w:themeFillShade="D9"/>
              <w:jc w:val="center"/>
              <w:rPr>
                <w:rFonts w:ascii="Calibri" w:eastAsia="Calibri" w:hAnsi="Calibri" w:cs="Calibri"/>
                <w:b/>
                <w:i/>
                <w:sz w:val="22"/>
                <w:szCs w:val="22"/>
              </w:rPr>
            </w:pPr>
            <w:r w:rsidRPr="00E624CA">
              <w:rPr>
                <w:rFonts w:ascii="Calibri" w:eastAsia="Calibri" w:hAnsi="Calibri" w:cs="Calibri"/>
                <w:b/>
                <w:i/>
                <w:sz w:val="22"/>
                <w:szCs w:val="22"/>
              </w:rPr>
              <w:t xml:space="preserve">11:30 </w:t>
            </w:r>
            <w:r>
              <w:rPr>
                <w:rFonts w:ascii="Calibri" w:eastAsia="Calibri" w:hAnsi="Calibri" w:cs="Calibri"/>
                <w:b/>
                <w:i/>
                <w:sz w:val="22"/>
                <w:szCs w:val="22"/>
              </w:rPr>
              <w:t xml:space="preserve">a.m. </w:t>
            </w:r>
            <w:r w:rsidRPr="00E624CA">
              <w:rPr>
                <w:rFonts w:ascii="Calibri" w:eastAsia="Calibri" w:hAnsi="Calibri" w:cs="Calibri"/>
                <w:b/>
                <w:i/>
                <w:sz w:val="22"/>
                <w:szCs w:val="22"/>
              </w:rPr>
              <w:t>– 12:30</w:t>
            </w:r>
            <w:r>
              <w:rPr>
                <w:rFonts w:ascii="Calibri" w:eastAsia="Calibri" w:hAnsi="Calibri" w:cs="Calibri"/>
                <w:b/>
                <w:i/>
                <w:sz w:val="22"/>
                <w:szCs w:val="22"/>
              </w:rPr>
              <w:t xml:space="preserve"> p.m.</w:t>
            </w:r>
          </w:p>
        </w:tc>
        <w:tc>
          <w:tcPr>
            <w:tcW w:w="4117" w:type="dxa"/>
            <w:shd w:val="clear" w:color="auto" w:fill="auto"/>
          </w:tcPr>
          <w:p w:rsidR="00E42E30" w:rsidRPr="00295216" w:rsidRDefault="00E42E30" w:rsidP="00E42E30">
            <w:pPr>
              <w:jc w:val="center"/>
              <w:rPr>
                <w:rFonts w:ascii="Calibri" w:eastAsia="Calibri" w:hAnsi="Calibri" w:cs="Calibri"/>
                <w:b/>
                <w:sz w:val="22"/>
                <w:szCs w:val="22"/>
              </w:rPr>
            </w:pPr>
            <w:r w:rsidRPr="00295216">
              <w:rPr>
                <w:rFonts w:ascii="Calibri" w:eastAsia="Calibri" w:hAnsi="Calibri" w:cs="Calibri"/>
                <w:b/>
                <w:sz w:val="22"/>
                <w:szCs w:val="22"/>
              </w:rPr>
              <w:t>S2W Orientation</w:t>
            </w:r>
          </w:p>
          <w:p w:rsidR="00E42E30" w:rsidRPr="00295216" w:rsidRDefault="00E42E30" w:rsidP="00E42E30">
            <w:pPr>
              <w:jc w:val="center"/>
              <w:rPr>
                <w:rFonts w:ascii="Calibri" w:eastAsia="Calibri" w:hAnsi="Calibri" w:cs="Calibri"/>
                <w:b/>
                <w:i/>
                <w:sz w:val="22"/>
                <w:szCs w:val="22"/>
              </w:rPr>
            </w:pPr>
          </w:p>
          <w:p w:rsidR="004C1300" w:rsidRPr="00295216" w:rsidRDefault="004C1300" w:rsidP="004C1300">
            <w:pPr>
              <w:rPr>
                <w:rFonts w:ascii="Calibri" w:eastAsia="Calibri" w:hAnsi="Calibri" w:cs="Calibri"/>
                <w:sz w:val="22"/>
                <w:szCs w:val="22"/>
              </w:rPr>
            </w:pPr>
            <w:r w:rsidRPr="00295216">
              <w:rPr>
                <w:rFonts w:ascii="Calibri" w:eastAsia="Calibri" w:hAnsi="Calibri" w:cs="Calibri"/>
                <w:sz w:val="22"/>
                <w:szCs w:val="22"/>
              </w:rPr>
              <w:t xml:space="preserve">Learn about the King County S2W program, how to enroll, and where it fits in the big picture </w:t>
            </w:r>
            <w:r w:rsidR="00EF6251" w:rsidRPr="00295216">
              <w:rPr>
                <w:rFonts w:ascii="Calibri" w:eastAsia="Calibri" w:hAnsi="Calibri" w:cs="Calibri"/>
                <w:sz w:val="22"/>
                <w:szCs w:val="22"/>
              </w:rPr>
              <w:t>in</w:t>
            </w:r>
            <w:r w:rsidRPr="00295216">
              <w:rPr>
                <w:rFonts w:ascii="Calibri" w:eastAsia="Calibri" w:hAnsi="Calibri" w:cs="Calibri"/>
                <w:sz w:val="22"/>
                <w:szCs w:val="22"/>
              </w:rPr>
              <w:t xml:space="preserve"> achieving your goal of employment. This session is for all ages </w:t>
            </w:r>
            <w:r w:rsidR="00FF611B" w:rsidRPr="00295216">
              <w:rPr>
                <w:rFonts w:ascii="Calibri" w:eastAsia="Calibri" w:hAnsi="Calibri" w:cs="Calibri"/>
                <w:sz w:val="22"/>
                <w:szCs w:val="22"/>
              </w:rPr>
              <w:t>but especially targeted for 2017</w:t>
            </w:r>
            <w:r w:rsidRPr="00295216">
              <w:rPr>
                <w:rFonts w:ascii="Calibri" w:eastAsia="Calibri" w:hAnsi="Calibri" w:cs="Calibri"/>
                <w:sz w:val="22"/>
                <w:szCs w:val="22"/>
              </w:rPr>
              <w:t xml:space="preserve"> students applying to S2W.</w:t>
            </w:r>
          </w:p>
          <w:p w:rsidR="00E42E30" w:rsidRPr="00295216" w:rsidRDefault="00E42E30" w:rsidP="00E42E30">
            <w:pPr>
              <w:rPr>
                <w:rFonts w:ascii="Calibri" w:eastAsia="Calibri" w:hAnsi="Calibri" w:cs="Calibri"/>
                <w:sz w:val="22"/>
                <w:szCs w:val="22"/>
              </w:rPr>
            </w:pPr>
          </w:p>
          <w:p w:rsidR="00E42E30" w:rsidRPr="00295216" w:rsidRDefault="00E42E30" w:rsidP="00E42E30">
            <w:pPr>
              <w:rPr>
                <w:rFonts w:ascii="Calibri" w:eastAsia="Calibri" w:hAnsi="Calibri" w:cs="Calibri"/>
                <w:sz w:val="22"/>
                <w:szCs w:val="22"/>
              </w:rPr>
            </w:pPr>
            <w:r w:rsidRPr="00295216">
              <w:rPr>
                <w:rFonts w:ascii="Calibri" w:eastAsia="Calibri" w:hAnsi="Calibri" w:cs="Calibri"/>
                <w:i/>
                <w:sz w:val="22"/>
                <w:szCs w:val="22"/>
              </w:rPr>
              <w:t>Presented by Richard Wilson, KCDDD</w:t>
            </w:r>
          </w:p>
          <w:p w:rsidR="0079697F" w:rsidRPr="00295216" w:rsidRDefault="0079697F" w:rsidP="00DC3376">
            <w:pPr>
              <w:rPr>
                <w:rFonts w:ascii="Calibri" w:eastAsia="Calibri" w:hAnsi="Calibri" w:cs="Calibri"/>
                <w:i/>
                <w:sz w:val="22"/>
                <w:szCs w:val="22"/>
              </w:rPr>
            </w:pPr>
          </w:p>
        </w:tc>
        <w:tc>
          <w:tcPr>
            <w:tcW w:w="4320" w:type="dxa"/>
            <w:shd w:val="clear" w:color="auto" w:fill="auto"/>
          </w:tcPr>
          <w:p w:rsidR="00D5416D" w:rsidRPr="00262F8C" w:rsidRDefault="00C4059B" w:rsidP="00D5416D">
            <w:pPr>
              <w:jc w:val="center"/>
              <w:rPr>
                <w:rFonts w:ascii="Calibri" w:eastAsia="Calibri" w:hAnsi="Calibri"/>
                <w:b/>
                <w:iCs/>
                <w:sz w:val="22"/>
                <w:szCs w:val="22"/>
              </w:rPr>
            </w:pPr>
            <w:r w:rsidRPr="00262F8C">
              <w:rPr>
                <w:rFonts w:ascii="Calibri" w:eastAsia="Calibri" w:hAnsi="Calibri"/>
                <w:b/>
                <w:iCs/>
                <w:sz w:val="22"/>
                <w:szCs w:val="22"/>
              </w:rPr>
              <w:t>What Are My Hopes and Dreams f</w:t>
            </w:r>
            <w:r w:rsidR="00E436B1" w:rsidRPr="00262F8C">
              <w:rPr>
                <w:rFonts w:ascii="Calibri" w:eastAsia="Calibri" w:hAnsi="Calibri"/>
                <w:b/>
                <w:iCs/>
                <w:sz w:val="22"/>
                <w:szCs w:val="22"/>
              </w:rPr>
              <w:t>or</w:t>
            </w:r>
          </w:p>
          <w:p w:rsidR="00E436B1" w:rsidRPr="00262F8C" w:rsidRDefault="00E436B1" w:rsidP="00D5416D">
            <w:pPr>
              <w:jc w:val="center"/>
              <w:rPr>
                <w:rFonts w:ascii="Calibri" w:eastAsia="Calibri" w:hAnsi="Calibri"/>
                <w:b/>
                <w:iCs/>
                <w:sz w:val="22"/>
                <w:szCs w:val="22"/>
              </w:rPr>
            </w:pPr>
            <w:r w:rsidRPr="00262F8C">
              <w:rPr>
                <w:rFonts w:ascii="Calibri" w:eastAsia="Calibri" w:hAnsi="Calibri"/>
                <w:b/>
                <w:iCs/>
                <w:sz w:val="22"/>
                <w:szCs w:val="22"/>
              </w:rPr>
              <w:t>My Job, My Home, My Life</w:t>
            </w:r>
          </w:p>
          <w:p w:rsidR="00E436B1" w:rsidRPr="00262F8C" w:rsidRDefault="00E436B1" w:rsidP="00D5416D">
            <w:pPr>
              <w:jc w:val="center"/>
              <w:rPr>
                <w:rFonts w:ascii="Calibri" w:eastAsia="Calibri" w:hAnsi="Calibri"/>
                <w:b/>
                <w:iCs/>
                <w:sz w:val="22"/>
                <w:szCs w:val="22"/>
              </w:rPr>
            </w:pPr>
          </w:p>
          <w:p w:rsidR="00E436B1" w:rsidRPr="00262F8C" w:rsidRDefault="00E436B1" w:rsidP="00E436B1">
            <w:pPr>
              <w:rPr>
                <w:rFonts w:ascii="Calibri" w:eastAsia="Calibri" w:hAnsi="Calibri"/>
                <w:iCs/>
                <w:sz w:val="22"/>
                <w:szCs w:val="22"/>
              </w:rPr>
            </w:pPr>
            <w:r w:rsidRPr="00262F8C">
              <w:rPr>
                <w:rFonts w:ascii="Calibri" w:eastAsia="Calibri" w:hAnsi="Calibri"/>
                <w:iCs/>
                <w:sz w:val="22"/>
                <w:szCs w:val="22"/>
              </w:rPr>
              <w:t xml:space="preserve">Everyone has hopes and dreams for their life. Your hopes and dreams will help you plan for your future. Planning starts with knowing yourself. The more you know about yourself, the more information you will have to plan. </w:t>
            </w:r>
          </w:p>
          <w:p w:rsidR="00E436B1" w:rsidRPr="00262F8C" w:rsidRDefault="00E436B1" w:rsidP="00E436B1">
            <w:pPr>
              <w:rPr>
                <w:rFonts w:ascii="Calibri" w:eastAsia="Calibri" w:hAnsi="Calibri"/>
                <w:iCs/>
                <w:sz w:val="22"/>
                <w:szCs w:val="22"/>
              </w:rPr>
            </w:pPr>
          </w:p>
          <w:p w:rsidR="00E436B1" w:rsidRPr="00262F8C" w:rsidRDefault="00E436B1" w:rsidP="00E436B1">
            <w:pPr>
              <w:rPr>
                <w:rFonts w:ascii="Calibri" w:eastAsia="Calibri" w:hAnsi="Calibri"/>
                <w:iCs/>
                <w:sz w:val="22"/>
                <w:szCs w:val="22"/>
              </w:rPr>
            </w:pPr>
            <w:r w:rsidRPr="00262F8C">
              <w:rPr>
                <w:rFonts w:ascii="Calibri" w:eastAsia="Calibri" w:hAnsi="Calibri"/>
                <w:iCs/>
                <w:sz w:val="22"/>
                <w:szCs w:val="22"/>
              </w:rPr>
              <w:t xml:space="preserve">This session will focus on helping students learn about themselves and plan for the future. </w:t>
            </w:r>
          </w:p>
          <w:p w:rsidR="00E436B1" w:rsidRPr="00262F8C" w:rsidRDefault="00E436B1" w:rsidP="00E436B1">
            <w:pPr>
              <w:rPr>
                <w:rFonts w:ascii="Calibri" w:eastAsia="Calibri" w:hAnsi="Calibri"/>
                <w:iCs/>
                <w:sz w:val="22"/>
                <w:szCs w:val="22"/>
              </w:rPr>
            </w:pPr>
          </w:p>
          <w:p w:rsidR="00EE1C37" w:rsidRDefault="00D5416D" w:rsidP="00D5416D">
            <w:pPr>
              <w:rPr>
                <w:rFonts w:ascii="Calibri" w:eastAsia="Calibri" w:hAnsi="Calibri"/>
                <w:i/>
                <w:iCs/>
                <w:sz w:val="22"/>
                <w:szCs w:val="22"/>
              </w:rPr>
            </w:pPr>
            <w:r w:rsidRPr="00262F8C">
              <w:rPr>
                <w:rFonts w:ascii="Calibri" w:eastAsia="Calibri" w:hAnsi="Calibri"/>
                <w:i/>
                <w:iCs/>
                <w:sz w:val="22"/>
                <w:szCs w:val="22"/>
              </w:rPr>
              <w:t>Presented by David Murahashi</w:t>
            </w:r>
          </w:p>
          <w:p w:rsidR="00513FAE" w:rsidRDefault="00513FAE" w:rsidP="00D5416D">
            <w:pPr>
              <w:rPr>
                <w:rFonts w:ascii="Calibri" w:eastAsia="Calibri" w:hAnsi="Calibri"/>
                <w:i/>
                <w:iCs/>
                <w:sz w:val="22"/>
                <w:szCs w:val="22"/>
              </w:rPr>
            </w:pPr>
          </w:p>
          <w:p w:rsidR="00513FAE" w:rsidRPr="00513FAE" w:rsidRDefault="00513FAE" w:rsidP="00D5416D">
            <w:pPr>
              <w:rPr>
                <w:rFonts w:ascii="Calibri" w:eastAsia="Calibri" w:hAnsi="Calibri"/>
                <w:i/>
                <w:iCs/>
                <w:sz w:val="22"/>
                <w:szCs w:val="22"/>
              </w:rPr>
            </w:pPr>
          </w:p>
          <w:p w:rsidR="00C35B85" w:rsidRDefault="00C35B85" w:rsidP="00D5416D">
            <w:pPr>
              <w:rPr>
                <w:rFonts w:ascii="Calibri" w:eastAsia="Calibri" w:hAnsi="Calibri"/>
                <w:b/>
                <w:iCs/>
                <w:sz w:val="22"/>
                <w:szCs w:val="22"/>
              </w:rPr>
            </w:pPr>
          </w:p>
          <w:p w:rsidR="00513FAE" w:rsidRDefault="00513FAE" w:rsidP="00D5416D">
            <w:pPr>
              <w:rPr>
                <w:rFonts w:ascii="Calibri" w:eastAsia="Calibri" w:hAnsi="Calibri" w:cs="Calibri"/>
                <w:i/>
                <w:sz w:val="22"/>
                <w:szCs w:val="22"/>
                <w:highlight w:val="lightGray"/>
              </w:rPr>
            </w:pPr>
          </w:p>
          <w:p w:rsidR="00513FAE" w:rsidRPr="00E624CA" w:rsidRDefault="00513FAE" w:rsidP="00D5416D">
            <w:pPr>
              <w:rPr>
                <w:rFonts w:ascii="Calibri" w:eastAsia="Calibri" w:hAnsi="Calibri" w:cs="Calibri"/>
                <w:i/>
                <w:sz w:val="22"/>
                <w:szCs w:val="22"/>
                <w:highlight w:val="lightGray"/>
              </w:rPr>
            </w:pPr>
          </w:p>
        </w:tc>
        <w:tc>
          <w:tcPr>
            <w:tcW w:w="4590" w:type="dxa"/>
            <w:shd w:val="clear" w:color="auto" w:fill="auto"/>
          </w:tcPr>
          <w:p w:rsidR="00962DD1" w:rsidRDefault="00513FAE" w:rsidP="00EE1C37">
            <w:pPr>
              <w:spacing w:line="276" w:lineRule="auto"/>
              <w:jc w:val="center"/>
              <w:rPr>
                <w:rFonts w:ascii="Calibri" w:eastAsia="Calibri" w:hAnsi="Calibri"/>
                <w:b/>
                <w:iCs/>
                <w:sz w:val="22"/>
                <w:szCs w:val="22"/>
              </w:rPr>
            </w:pPr>
            <w:r>
              <w:rPr>
                <w:rFonts w:ascii="Calibri" w:eastAsia="Calibri" w:hAnsi="Calibri"/>
                <w:b/>
                <w:iCs/>
                <w:sz w:val="22"/>
                <w:szCs w:val="22"/>
              </w:rPr>
              <w:t xml:space="preserve">Take Action: </w:t>
            </w:r>
          </w:p>
          <w:p w:rsidR="00513FAE" w:rsidRDefault="00513FAE" w:rsidP="00EE1C37">
            <w:pPr>
              <w:spacing w:line="276" w:lineRule="auto"/>
              <w:jc w:val="center"/>
              <w:rPr>
                <w:rFonts w:ascii="Calibri" w:eastAsia="Calibri" w:hAnsi="Calibri"/>
                <w:b/>
                <w:iCs/>
                <w:sz w:val="22"/>
                <w:szCs w:val="22"/>
              </w:rPr>
            </w:pPr>
            <w:r>
              <w:rPr>
                <w:rFonts w:ascii="Calibri" w:eastAsia="Calibri" w:hAnsi="Calibri"/>
                <w:b/>
                <w:iCs/>
                <w:sz w:val="22"/>
                <w:szCs w:val="22"/>
              </w:rPr>
              <w:t>Advocating for  Your Rights and Needs</w:t>
            </w:r>
          </w:p>
          <w:p w:rsidR="00513FAE" w:rsidRDefault="00513FAE" w:rsidP="00EE1C37">
            <w:pPr>
              <w:spacing w:line="276" w:lineRule="auto"/>
              <w:jc w:val="center"/>
              <w:rPr>
                <w:rFonts w:ascii="Calibri" w:eastAsia="Calibri" w:hAnsi="Calibri"/>
                <w:b/>
                <w:iCs/>
                <w:sz w:val="22"/>
                <w:szCs w:val="22"/>
              </w:rPr>
            </w:pPr>
          </w:p>
          <w:p w:rsidR="00513FAE" w:rsidRDefault="00513FAE" w:rsidP="00513FAE">
            <w:pPr>
              <w:spacing w:line="276" w:lineRule="auto"/>
              <w:rPr>
                <w:rFonts w:ascii="Calibri" w:eastAsia="Calibri" w:hAnsi="Calibri"/>
                <w:iCs/>
                <w:sz w:val="22"/>
                <w:szCs w:val="22"/>
              </w:rPr>
            </w:pPr>
            <w:r>
              <w:rPr>
                <w:rFonts w:ascii="Calibri" w:eastAsia="Calibri" w:hAnsi="Calibri"/>
                <w:iCs/>
                <w:sz w:val="22"/>
                <w:szCs w:val="22"/>
              </w:rPr>
              <w:t xml:space="preserve">This session will be a panel of activists/advocates from SAIL (Self Advocates In Leadership) who will share their stories about how advocacy has helped them connect to their communities, </w:t>
            </w:r>
            <w:r w:rsidR="004A42F1">
              <w:rPr>
                <w:rFonts w:ascii="Calibri" w:eastAsia="Calibri" w:hAnsi="Calibri"/>
                <w:iCs/>
                <w:sz w:val="22"/>
                <w:szCs w:val="22"/>
              </w:rPr>
              <w:t xml:space="preserve">make positive systems change, and empowered them to make decisions about their own lives. </w:t>
            </w:r>
          </w:p>
          <w:p w:rsidR="004A42F1" w:rsidRDefault="004A42F1" w:rsidP="00513FAE">
            <w:pPr>
              <w:spacing w:line="276" w:lineRule="auto"/>
              <w:rPr>
                <w:rFonts w:ascii="Calibri" w:eastAsia="Calibri" w:hAnsi="Calibri"/>
                <w:iCs/>
                <w:sz w:val="22"/>
                <w:szCs w:val="22"/>
              </w:rPr>
            </w:pPr>
          </w:p>
          <w:p w:rsidR="004A42F1" w:rsidRPr="004A42F1" w:rsidRDefault="004A42F1" w:rsidP="00513FAE">
            <w:pPr>
              <w:spacing w:line="276" w:lineRule="auto"/>
              <w:rPr>
                <w:rFonts w:ascii="Calibri" w:eastAsia="Calibri" w:hAnsi="Calibri" w:cs="Calibri"/>
                <w:i/>
                <w:color w:val="FF0000"/>
                <w:sz w:val="22"/>
                <w:szCs w:val="22"/>
              </w:rPr>
            </w:pPr>
            <w:r>
              <w:rPr>
                <w:rFonts w:ascii="Calibri" w:eastAsia="Calibri" w:hAnsi="Calibri"/>
                <w:i/>
                <w:iCs/>
                <w:sz w:val="22"/>
                <w:szCs w:val="22"/>
              </w:rPr>
              <w:t>Moderated by Wally Talbit</w:t>
            </w:r>
          </w:p>
        </w:tc>
      </w:tr>
      <w:tr w:rsidR="000F7ACB" w:rsidRPr="00E624CA" w:rsidTr="000F7ACB">
        <w:trPr>
          <w:trHeight w:val="800"/>
        </w:trPr>
        <w:tc>
          <w:tcPr>
            <w:tcW w:w="1530" w:type="dxa"/>
            <w:shd w:val="clear" w:color="auto" w:fill="B8CCE4"/>
          </w:tcPr>
          <w:p w:rsidR="000F7ACB" w:rsidRPr="00E624CA" w:rsidRDefault="000F7ACB" w:rsidP="000F7ACB">
            <w:pPr>
              <w:rPr>
                <w:rFonts w:ascii="Calibri" w:eastAsia="Calibri" w:hAnsi="Calibri" w:cs="Calibri"/>
                <w:b/>
                <w:i/>
                <w:sz w:val="22"/>
                <w:szCs w:val="22"/>
              </w:rPr>
            </w:pPr>
            <w:r w:rsidRPr="00E624CA">
              <w:rPr>
                <w:rFonts w:ascii="Calibri" w:eastAsia="Calibri" w:hAnsi="Calibri" w:cs="Calibri"/>
                <w:b/>
                <w:i/>
                <w:sz w:val="22"/>
                <w:szCs w:val="22"/>
              </w:rPr>
              <w:lastRenderedPageBreak/>
              <w:t>WORKSHOPS</w:t>
            </w:r>
          </w:p>
        </w:tc>
        <w:tc>
          <w:tcPr>
            <w:tcW w:w="4117" w:type="dxa"/>
            <w:shd w:val="clear" w:color="auto" w:fill="B8CCE4"/>
          </w:tcPr>
          <w:p w:rsidR="000F7ACB" w:rsidRDefault="006C35A0" w:rsidP="000F7ACB">
            <w:pPr>
              <w:jc w:val="center"/>
              <w:rPr>
                <w:rFonts w:ascii="Calibri" w:eastAsia="Calibri" w:hAnsi="Calibri" w:cs="Calibri"/>
                <w:b/>
                <w:i/>
                <w:sz w:val="22"/>
                <w:szCs w:val="22"/>
              </w:rPr>
            </w:pPr>
            <w:r>
              <w:rPr>
                <w:rFonts w:ascii="Calibri" w:eastAsia="Calibri" w:hAnsi="Calibri" w:cs="Calibri"/>
                <w:b/>
                <w:i/>
                <w:sz w:val="22"/>
                <w:szCs w:val="22"/>
              </w:rPr>
              <w:t xml:space="preserve">Parent and Caregiver </w:t>
            </w:r>
            <w:r w:rsidR="000F7ACB">
              <w:rPr>
                <w:rFonts w:ascii="Calibri" w:eastAsia="Calibri" w:hAnsi="Calibri" w:cs="Calibri"/>
                <w:b/>
                <w:i/>
                <w:sz w:val="22"/>
                <w:szCs w:val="22"/>
              </w:rPr>
              <w:t>Track I</w:t>
            </w:r>
          </w:p>
          <w:p w:rsidR="000F7ACB" w:rsidRDefault="000F7ACB" w:rsidP="000F7ACB">
            <w:pPr>
              <w:jc w:val="center"/>
              <w:rPr>
                <w:rFonts w:ascii="Calibri" w:eastAsia="Calibri" w:hAnsi="Calibri" w:cs="Calibri"/>
                <w:b/>
                <w:i/>
                <w:sz w:val="22"/>
                <w:szCs w:val="22"/>
              </w:rPr>
            </w:pPr>
            <w:r>
              <w:rPr>
                <w:rFonts w:ascii="Calibri" w:eastAsia="Calibri" w:hAnsi="Calibri" w:cs="Calibri"/>
                <w:b/>
                <w:i/>
                <w:sz w:val="22"/>
                <w:szCs w:val="22"/>
              </w:rPr>
              <w:t xml:space="preserve">Room 2007 </w:t>
            </w:r>
          </w:p>
          <w:p w:rsidR="000F7ACB" w:rsidRPr="00E624CA" w:rsidRDefault="000F7ACB" w:rsidP="000F7ACB">
            <w:pPr>
              <w:jc w:val="center"/>
              <w:rPr>
                <w:rFonts w:ascii="Calibri" w:eastAsia="Calibri" w:hAnsi="Calibri" w:cs="Calibri"/>
                <w:b/>
                <w:i/>
                <w:sz w:val="22"/>
                <w:szCs w:val="22"/>
              </w:rPr>
            </w:pPr>
            <w:proofErr w:type="spellStart"/>
            <w:r>
              <w:rPr>
                <w:rFonts w:ascii="Calibri" w:eastAsia="Calibri" w:hAnsi="Calibri" w:cs="Calibri"/>
                <w:b/>
                <w:i/>
                <w:sz w:val="22"/>
                <w:szCs w:val="22"/>
              </w:rPr>
              <w:t>Montlake</w:t>
            </w:r>
            <w:proofErr w:type="spellEnd"/>
          </w:p>
        </w:tc>
        <w:tc>
          <w:tcPr>
            <w:tcW w:w="4320" w:type="dxa"/>
            <w:shd w:val="clear" w:color="auto" w:fill="B8CCE4"/>
          </w:tcPr>
          <w:p w:rsidR="000F7ACB" w:rsidRDefault="006C35A0" w:rsidP="000F7ACB">
            <w:pPr>
              <w:jc w:val="center"/>
              <w:rPr>
                <w:rFonts w:ascii="Calibri" w:eastAsia="Calibri" w:hAnsi="Calibri" w:cs="Calibri"/>
                <w:b/>
                <w:i/>
                <w:sz w:val="22"/>
                <w:szCs w:val="22"/>
              </w:rPr>
            </w:pPr>
            <w:r>
              <w:rPr>
                <w:rFonts w:ascii="Calibri" w:eastAsia="Calibri" w:hAnsi="Calibri" w:cs="Calibri"/>
                <w:b/>
                <w:i/>
                <w:sz w:val="22"/>
                <w:szCs w:val="22"/>
              </w:rPr>
              <w:t>Parent and Caregiver</w:t>
            </w:r>
            <w:r w:rsidR="000F7ACB">
              <w:rPr>
                <w:rFonts w:ascii="Calibri" w:eastAsia="Calibri" w:hAnsi="Calibri" w:cs="Calibri"/>
                <w:b/>
                <w:i/>
                <w:sz w:val="22"/>
                <w:szCs w:val="22"/>
              </w:rPr>
              <w:t xml:space="preserve"> Track II </w:t>
            </w:r>
          </w:p>
          <w:p w:rsidR="000F7ACB" w:rsidRDefault="000F7ACB" w:rsidP="000F7ACB">
            <w:pPr>
              <w:jc w:val="center"/>
              <w:rPr>
                <w:rFonts w:ascii="Calibri" w:eastAsia="Calibri" w:hAnsi="Calibri" w:cs="Calibri"/>
                <w:b/>
                <w:i/>
                <w:sz w:val="22"/>
                <w:szCs w:val="22"/>
              </w:rPr>
            </w:pPr>
            <w:r>
              <w:rPr>
                <w:rFonts w:ascii="Calibri" w:eastAsia="Calibri" w:hAnsi="Calibri" w:cs="Calibri"/>
                <w:b/>
                <w:i/>
                <w:sz w:val="22"/>
                <w:szCs w:val="22"/>
              </w:rPr>
              <w:t xml:space="preserve">Room 2011 </w:t>
            </w:r>
          </w:p>
          <w:p w:rsidR="000F7ACB" w:rsidRPr="00E624CA" w:rsidRDefault="000F7ACB" w:rsidP="000F7ACB">
            <w:pPr>
              <w:jc w:val="center"/>
              <w:rPr>
                <w:rFonts w:ascii="Calibri" w:eastAsia="Calibri" w:hAnsi="Calibri" w:cs="Calibri"/>
                <w:b/>
                <w:i/>
                <w:sz w:val="22"/>
                <w:szCs w:val="22"/>
              </w:rPr>
            </w:pPr>
            <w:r>
              <w:rPr>
                <w:rFonts w:ascii="Calibri" w:eastAsia="Calibri" w:hAnsi="Calibri" w:cs="Calibri"/>
                <w:b/>
                <w:i/>
                <w:sz w:val="22"/>
                <w:szCs w:val="22"/>
              </w:rPr>
              <w:t>Pioneer Square</w:t>
            </w:r>
          </w:p>
        </w:tc>
        <w:tc>
          <w:tcPr>
            <w:tcW w:w="4590" w:type="dxa"/>
            <w:shd w:val="clear" w:color="auto" w:fill="B8CCE4"/>
          </w:tcPr>
          <w:p w:rsidR="000F7ACB" w:rsidRPr="00E624CA" w:rsidRDefault="00D5416D" w:rsidP="000F7ACB">
            <w:pPr>
              <w:jc w:val="center"/>
              <w:rPr>
                <w:rFonts w:ascii="Calibri" w:eastAsia="Calibri" w:hAnsi="Calibri" w:cs="Calibri"/>
                <w:b/>
                <w:i/>
                <w:sz w:val="22"/>
                <w:szCs w:val="22"/>
              </w:rPr>
            </w:pPr>
            <w:r>
              <w:rPr>
                <w:rFonts w:ascii="Calibri" w:eastAsia="Calibri" w:hAnsi="Calibri" w:cs="Calibri"/>
                <w:b/>
                <w:i/>
                <w:sz w:val="22"/>
                <w:szCs w:val="22"/>
              </w:rPr>
              <w:t>Parent and Caregiver Track III</w:t>
            </w:r>
          </w:p>
          <w:p w:rsidR="000F7ACB" w:rsidRDefault="000F7ACB" w:rsidP="000F7ACB">
            <w:pPr>
              <w:jc w:val="center"/>
              <w:rPr>
                <w:rFonts w:ascii="Calibri" w:eastAsia="Calibri" w:hAnsi="Calibri" w:cs="Calibri"/>
                <w:b/>
                <w:i/>
                <w:sz w:val="22"/>
                <w:szCs w:val="22"/>
              </w:rPr>
            </w:pPr>
            <w:r>
              <w:rPr>
                <w:rFonts w:ascii="Calibri" w:eastAsia="Calibri" w:hAnsi="Calibri" w:cs="Calibri"/>
                <w:b/>
                <w:i/>
                <w:sz w:val="22"/>
                <w:szCs w:val="22"/>
              </w:rPr>
              <w:t xml:space="preserve">Room 2015 </w:t>
            </w:r>
          </w:p>
          <w:p w:rsidR="000F7ACB" w:rsidRPr="00E624CA" w:rsidRDefault="000F7ACB" w:rsidP="000F7ACB">
            <w:pPr>
              <w:jc w:val="center"/>
              <w:rPr>
                <w:rFonts w:ascii="Calibri" w:eastAsia="Calibri" w:hAnsi="Calibri" w:cs="Calibri"/>
                <w:b/>
                <w:i/>
                <w:sz w:val="22"/>
                <w:szCs w:val="22"/>
              </w:rPr>
            </w:pPr>
            <w:r>
              <w:rPr>
                <w:rFonts w:ascii="Calibri" w:eastAsia="Calibri" w:hAnsi="Calibri" w:cs="Calibri"/>
                <w:b/>
                <w:i/>
                <w:sz w:val="22"/>
                <w:szCs w:val="22"/>
              </w:rPr>
              <w:t>Queen Anne</w:t>
            </w:r>
          </w:p>
        </w:tc>
      </w:tr>
      <w:tr w:rsidR="002729A0" w:rsidRPr="00E624CA" w:rsidTr="002729A0">
        <w:trPr>
          <w:trHeight w:val="2861"/>
        </w:trPr>
        <w:tc>
          <w:tcPr>
            <w:tcW w:w="1530" w:type="dxa"/>
            <w:shd w:val="clear" w:color="auto" w:fill="D9D9D9" w:themeFill="background1" w:themeFillShade="D9"/>
          </w:tcPr>
          <w:p w:rsidR="002729A0" w:rsidRPr="00E624CA" w:rsidRDefault="002729A0" w:rsidP="00E624CA">
            <w:pPr>
              <w:jc w:val="center"/>
              <w:rPr>
                <w:rFonts w:ascii="Calibri" w:eastAsia="Calibri" w:hAnsi="Calibri" w:cs="Calibri"/>
                <w:b/>
                <w:i/>
                <w:sz w:val="22"/>
                <w:szCs w:val="22"/>
              </w:rPr>
            </w:pPr>
          </w:p>
          <w:p w:rsidR="002729A0" w:rsidRPr="00E624CA" w:rsidRDefault="002729A0" w:rsidP="00326ECF">
            <w:pPr>
              <w:shd w:val="clear" w:color="auto" w:fill="D9D9D9" w:themeFill="background1" w:themeFillShade="D9"/>
              <w:jc w:val="center"/>
              <w:rPr>
                <w:rFonts w:ascii="Calibri" w:eastAsia="Calibri" w:hAnsi="Calibri" w:cs="Calibri"/>
                <w:b/>
                <w:i/>
                <w:sz w:val="22"/>
                <w:szCs w:val="22"/>
              </w:rPr>
            </w:pPr>
            <w:r w:rsidRPr="00E624CA">
              <w:rPr>
                <w:rFonts w:ascii="Calibri" w:eastAsia="Calibri" w:hAnsi="Calibri" w:cs="Calibri"/>
                <w:b/>
                <w:i/>
                <w:sz w:val="22"/>
                <w:szCs w:val="22"/>
              </w:rPr>
              <w:t>Workshop #3</w:t>
            </w:r>
          </w:p>
          <w:p w:rsidR="002729A0" w:rsidRPr="00E624CA" w:rsidRDefault="002729A0" w:rsidP="00326ECF">
            <w:pPr>
              <w:shd w:val="clear" w:color="auto" w:fill="D9D9D9" w:themeFill="background1" w:themeFillShade="D9"/>
              <w:jc w:val="center"/>
              <w:rPr>
                <w:rFonts w:ascii="Calibri" w:eastAsia="Calibri" w:hAnsi="Calibri" w:cs="Calibri"/>
                <w:b/>
                <w:i/>
                <w:sz w:val="22"/>
                <w:szCs w:val="22"/>
              </w:rPr>
            </w:pPr>
            <w:r w:rsidRPr="00E624CA">
              <w:rPr>
                <w:rFonts w:ascii="Calibri" w:eastAsia="Calibri" w:hAnsi="Calibri" w:cs="Calibri"/>
                <w:b/>
                <w:i/>
                <w:sz w:val="22"/>
                <w:szCs w:val="22"/>
              </w:rPr>
              <w:t xml:space="preserve">1 – </w:t>
            </w:r>
            <w:r>
              <w:rPr>
                <w:rFonts w:ascii="Calibri" w:eastAsia="Calibri" w:hAnsi="Calibri" w:cs="Calibri"/>
                <w:b/>
                <w:i/>
                <w:sz w:val="22"/>
                <w:szCs w:val="22"/>
              </w:rPr>
              <w:t>2 p.m.</w:t>
            </w:r>
          </w:p>
          <w:p w:rsidR="002729A0" w:rsidRPr="00E624CA" w:rsidRDefault="002729A0" w:rsidP="00E624CA">
            <w:pPr>
              <w:jc w:val="center"/>
              <w:rPr>
                <w:rFonts w:ascii="Calibri" w:eastAsia="Calibri" w:hAnsi="Calibri" w:cs="Calibri"/>
                <w:b/>
                <w:i/>
                <w:sz w:val="22"/>
                <w:szCs w:val="22"/>
              </w:rPr>
            </w:pPr>
          </w:p>
        </w:tc>
        <w:tc>
          <w:tcPr>
            <w:tcW w:w="4117" w:type="dxa"/>
            <w:shd w:val="clear" w:color="auto" w:fill="auto"/>
          </w:tcPr>
          <w:p w:rsidR="00E10FB8" w:rsidRDefault="00E10FB8" w:rsidP="00EE1C37">
            <w:pPr>
              <w:jc w:val="center"/>
              <w:rPr>
                <w:rFonts w:ascii="Calibri" w:eastAsia="Calibri" w:hAnsi="Calibri" w:cs="Tahoma"/>
                <w:b/>
                <w:iCs/>
                <w:sz w:val="22"/>
                <w:szCs w:val="22"/>
              </w:rPr>
            </w:pPr>
            <w:r>
              <w:rPr>
                <w:rFonts w:ascii="Calibri" w:eastAsia="Calibri" w:hAnsi="Calibri" w:cs="Tahoma"/>
                <w:b/>
                <w:iCs/>
                <w:sz w:val="22"/>
                <w:szCs w:val="22"/>
              </w:rPr>
              <w:t>Planning for the Future:</w:t>
            </w:r>
          </w:p>
          <w:p w:rsidR="00EE1C37" w:rsidRDefault="00EE1C37" w:rsidP="00EE1C37">
            <w:pPr>
              <w:jc w:val="center"/>
              <w:rPr>
                <w:rFonts w:ascii="Calibri" w:eastAsia="Calibri" w:hAnsi="Calibri" w:cs="Tahoma"/>
                <w:b/>
                <w:iCs/>
                <w:sz w:val="22"/>
                <w:szCs w:val="22"/>
              </w:rPr>
            </w:pPr>
            <w:r w:rsidRPr="00B929B9">
              <w:rPr>
                <w:rFonts w:ascii="Calibri" w:eastAsia="Calibri" w:hAnsi="Calibri" w:cs="Tahoma"/>
                <w:b/>
                <w:iCs/>
                <w:sz w:val="22"/>
                <w:szCs w:val="22"/>
              </w:rPr>
              <w:t>Guardianship Options</w:t>
            </w:r>
          </w:p>
          <w:p w:rsidR="00EE1C37" w:rsidRDefault="00EE1C37" w:rsidP="00EE1C37">
            <w:pPr>
              <w:jc w:val="center"/>
              <w:rPr>
                <w:rFonts w:ascii="Calibri" w:eastAsia="Calibri" w:hAnsi="Calibri" w:cs="Tahoma"/>
                <w:b/>
                <w:iCs/>
                <w:sz w:val="22"/>
                <w:szCs w:val="22"/>
              </w:rPr>
            </w:pPr>
          </w:p>
          <w:p w:rsidR="00DD62DF" w:rsidRPr="007357A8" w:rsidRDefault="00DD62DF" w:rsidP="00DD62DF">
            <w:pPr>
              <w:rPr>
                <w:rFonts w:asciiTheme="minorHAnsi" w:hAnsiTheme="minorHAnsi" w:cs="Arial"/>
                <w:sz w:val="22"/>
                <w:szCs w:val="22"/>
              </w:rPr>
            </w:pPr>
            <w:r>
              <w:rPr>
                <w:rFonts w:ascii="Calibri" w:eastAsia="Calibri" w:hAnsi="Calibri" w:cs="Tahoma"/>
                <w:iCs/>
                <w:sz w:val="22"/>
                <w:szCs w:val="22"/>
              </w:rPr>
              <w:t>Explore guardianship options and what might be best for your family. Is it important for your adult child to have a legal guardian? Who will that person be when I am no longer able to serve in that position</w:t>
            </w:r>
            <w:r>
              <w:rPr>
                <w:rFonts w:asciiTheme="minorHAnsi" w:eastAsia="Calibri" w:hAnsiTheme="minorHAnsi" w:cs="Tahoma"/>
                <w:iCs/>
                <w:sz w:val="22"/>
                <w:szCs w:val="22"/>
              </w:rPr>
              <w:t>?</w:t>
            </w:r>
            <w:r>
              <w:rPr>
                <w:rFonts w:asciiTheme="minorHAnsi" w:hAnsiTheme="minorHAnsi" w:cs="Arial"/>
                <w:sz w:val="22"/>
                <w:szCs w:val="22"/>
              </w:rPr>
              <w:t xml:space="preserve"> Are there alternatives to guardianship that might make sense?  How do trusts and guardianship work together to make a future plan for your family?</w:t>
            </w:r>
            <w:r>
              <w:rPr>
                <w:rFonts w:ascii="Arial" w:hAnsi="Arial" w:cs="Arial"/>
                <w:sz w:val="20"/>
                <w:szCs w:val="20"/>
              </w:rPr>
              <w:t> </w:t>
            </w:r>
            <w:r w:rsidRPr="007357A8">
              <w:rPr>
                <w:rFonts w:asciiTheme="minorHAnsi" w:hAnsiTheme="minorHAnsi" w:cs="Arial"/>
                <w:color w:val="000000"/>
                <w:sz w:val="22"/>
                <w:szCs w:val="22"/>
              </w:rPr>
              <w:t>Once the guardianship is established, how do you complete the required court reports?</w:t>
            </w:r>
            <w:r w:rsidRPr="007357A8">
              <w:rPr>
                <w:rFonts w:asciiTheme="minorHAnsi" w:hAnsiTheme="minorHAnsi" w:cs="Arial"/>
                <w:color w:val="0000FF"/>
                <w:sz w:val="22"/>
                <w:szCs w:val="22"/>
              </w:rPr>
              <w:t> </w:t>
            </w:r>
            <w:r w:rsidRPr="007357A8">
              <w:rPr>
                <w:rFonts w:asciiTheme="minorHAnsi" w:hAnsiTheme="minorHAnsi"/>
                <w:sz w:val="22"/>
                <w:szCs w:val="22"/>
              </w:rPr>
              <w:t xml:space="preserve"> </w:t>
            </w:r>
          </w:p>
          <w:p w:rsidR="00EE1C37" w:rsidRDefault="00EE1C37" w:rsidP="00EE1C37">
            <w:pPr>
              <w:rPr>
                <w:rFonts w:ascii="Calibri" w:eastAsia="Calibri" w:hAnsi="Calibri" w:cs="Tahoma"/>
                <w:i/>
                <w:iCs/>
                <w:sz w:val="22"/>
                <w:szCs w:val="22"/>
              </w:rPr>
            </w:pPr>
          </w:p>
          <w:p w:rsidR="002729A0" w:rsidRPr="00E624CA" w:rsidRDefault="00EE1C37" w:rsidP="00EE1C37">
            <w:pPr>
              <w:rPr>
                <w:rFonts w:ascii="Calibri" w:eastAsia="Calibri" w:hAnsi="Calibri" w:cs="Calibri"/>
                <w:b/>
                <w:i/>
                <w:sz w:val="22"/>
                <w:szCs w:val="22"/>
                <w:highlight w:val="lightGray"/>
              </w:rPr>
            </w:pPr>
            <w:r w:rsidRPr="00E624CA">
              <w:rPr>
                <w:rFonts w:ascii="Calibri" w:eastAsia="Calibri" w:hAnsi="Calibri" w:cs="Calibri"/>
                <w:i/>
                <w:sz w:val="22"/>
                <w:szCs w:val="22"/>
              </w:rPr>
              <w:t>Presented by</w:t>
            </w:r>
            <w:r w:rsidRPr="00E624CA">
              <w:rPr>
                <w:rFonts w:ascii="Calibri" w:eastAsia="Calibri" w:hAnsi="Calibri" w:cs="Tahoma"/>
                <w:i/>
                <w:iCs/>
                <w:sz w:val="22"/>
                <w:szCs w:val="22"/>
              </w:rPr>
              <w:t xml:space="preserve"> Christy Thompson Ibrahim, </w:t>
            </w:r>
            <w:r>
              <w:rPr>
                <w:rFonts w:ascii="Calibri" w:eastAsia="Calibri" w:hAnsi="Calibri" w:cs="Tahoma"/>
                <w:i/>
                <w:iCs/>
                <w:sz w:val="22"/>
                <w:szCs w:val="22"/>
              </w:rPr>
              <w:t>Jones &amp; Ibrahim, PLLC</w:t>
            </w:r>
            <w:r>
              <w:rPr>
                <w:rFonts w:ascii="Calibri" w:eastAsia="Calibri" w:hAnsi="Calibri" w:cs="Calibri"/>
                <w:i/>
                <w:sz w:val="22"/>
                <w:szCs w:val="22"/>
              </w:rPr>
              <w:t xml:space="preserve"> and </w:t>
            </w:r>
            <w:r w:rsidRPr="00E624CA">
              <w:rPr>
                <w:rFonts w:ascii="Calibri" w:eastAsia="Calibri" w:hAnsi="Calibri" w:cs="Calibri"/>
                <w:i/>
                <w:sz w:val="22"/>
                <w:szCs w:val="22"/>
              </w:rPr>
              <w:t xml:space="preserve">Joanne O’Neill, </w:t>
            </w:r>
            <w:r>
              <w:rPr>
                <w:rFonts w:ascii="Calibri" w:eastAsia="Calibri" w:hAnsi="Calibri" w:cs="Calibri"/>
                <w:i/>
                <w:sz w:val="22"/>
                <w:szCs w:val="22"/>
              </w:rPr>
              <w:t>The Arc of Washington</w:t>
            </w:r>
          </w:p>
        </w:tc>
        <w:tc>
          <w:tcPr>
            <w:tcW w:w="4320" w:type="dxa"/>
            <w:shd w:val="clear" w:color="auto" w:fill="auto"/>
          </w:tcPr>
          <w:p w:rsidR="00E51020" w:rsidRDefault="00E51020" w:rsidP="00E51020">
            <w:pPr>
              <w:jc w:val="center"/>
              <w:rPr>
                <w:rFonts w:ascii="Calibri" w:eastAsia="Calibri" w:hAnsi="Calibri"/>
                <w:b/>
                <w:bCs/>
                <w:iCs/>
                <w:sz w:val="22"/>
                <w:szCs w:val="22"/>
              </w:rPr>
            </w:pPr>
            <w:r>
              <w:rPr>
                <w:rFonts w:ascii="Calibri" w:eastAsia="Calibri" w:hAnsi="Calibri"/>
                <w:b/>
                <w:bCs/>
                <w:iCs/>
                <w:sz w:val="22"/>
                <w:szCs w:val="22"/>
              </w:rPr>
              <w:t xml:space="preserve">When the Yellow School Bus </w:t>
            </w:r>
          </w:p>
          <w:p w:rsidR="00E51020" w:rsidRDefault="00E51020" w:rsidP="00E51020">
            <w:pPr>
              <w:jc w:val="center"/>
              <w:rPr>
                <w:rFonts w:ascii="Calibri" w:eastAsia="Calibri" w:hAnsi="Calibri"/>
                <w:sz w:val="22"/>
                <w:szCs w:val="22"/>
              </w:rPr>
            </w:pPr>
            <w:r>
              <w:rPr>
                <w:rFonts w:ascii="Calibri" w:eastAsia="Calibri" w:hAnsi="Calibri"/>
                <w:b/>
                <w:bCs/>
                <w:iCs/>
                <w:sz w:val="22"/>
                <w:szCs w:val="22"/>
              </w:rPr>
              <w:t>Doesn’t Come Anymore</w:t>
            </w:r>
          </w:p>
          <w:p w:rsidR="00E51020" w:rsidRDefault="00E51020" w:rsidP="00E51020">
            <w:pPr>
              <w:rPr>
                <w:rFonts w:ascii="Calibri" w:eastAsia="Calibri" w:hAnsi="Calibri"/>
                <w:sz w:val="22"/>
                <w:szCs w:val="22"/>
              </w:rPr>
            </w:pPr>
          </w:p>
          <w:p w:rsidR="00E51020" w:rsidRDefault="00E51020" w:rsidP="00E51020">
            <w:pPr>
              <w:rPr>
                <w:rFonts w:ascii="Calibri" w:eastAsia="Calibri" w:hAnsi="Calibri"/>
                <w:sz w:val="22"/>
                <w:szCs w:val="22"/>
              </w:rPr>
            </w:pPr>
            <w:r>
              <w:rPr>
                <w:rFonts w:ascii="Calibri" w:eastAsia="Calibri" w:hAnsi="Calibri"/>
                <w:sz w:val="22"/>
                <w:szCs w:val="22"/>
              </w:rPr>
              <w:t>When your son or daughter transitions to adult life, it can be a scary time. A job will fill part of the day, but how is the rest of their life going to look? This session will focus on how to put together a meaningful day.</w:t>
            </w:r>
          </w:p>
          <w:p w:rsidR="00D5416D" w:rsidRDefault="00D5416D" w:rsidP="00D5416D">
            <w:pPr>
              <w:rPr>
                <w:rFonts w:ascii="Calibri" w:eastAsia="Calibri" w:hAnsi="Calibri"/>
                <w:sz w:val="22"/>
                <w:szCs w:val="22"/>
              </w:rPr>
            </w:pPr>
          </w:p>
          <w:p w:rsidR="00D5416D" w:rsidRDefault="00D5416D" w:rsidP="00D5416D">
            <w:pPr>
              <w:rPr>
                <w:rFonts w:ascii="Calibri" w:eastAsia="Calibri" w:hAnsi="Calibri"/>
                <w:i/>
                <w:iCs/>
                <w:sz w:val="22"/>
                <w:szCs w:val="22"/>
              </w:rPr>
            </w:pPr>
            <w:r>
              <w:rPr>
                <w:rFonts w:ascii="Calibri" w:eastAsia="Calibri" w:hAnsi="Calibri"/>
                <w:sz w:val="22"/>
                <w:szCs w:val="22"/>
              </w:rPr>
              <w:t>Cathy Murahashi is the parent of a young adult who has developmental disabilities and has transitioned to adulthood with a job. She will share her experiences and lessons learned along the way.</w:t>
            </w:r>
          </w:p>
          <w:p w:rsidR="00D5416D" w:rsidRDefault="00D5416D" w:rsidP="00D5416D">
            <w:pPr>
              <w:rPr>
                <w:rFonts w:ascii="Calibri" w:eastAsia="Calibri" w:hAnsi="Calibri"/>
                <w:i/>
                <w:iCs/>
                <w:sz w:val="22"/>
                <w:szCs w:val="22"/>
              </w:rPr>
            </w:pPr>
          </w:p>
          <w:p w:rsidR="002729A0" w:rsidRPr="00E624CA" w:rsidRDefault="00D5416D" w:rsidP="00D5416D">
            <w:pPr>
              <w:rPr>
                <w:rFonts w:ascii="Calibri" w:eastAsia="Calibri" w:hAnsi="Calibri" w:cs="Calibri"/>
                <w:i/>
                <w:sz w:val="22"/>
                <w:szCs w:val="22"/>
                <w:highlight w:val="lightGray"/>
              </w:rPr>
            </w:pPr>
            <w:r w:rsidRPr="00E624CA">
              <w:rPr>
                <w:rFonts w:ascii="Calibri" w:eastAsia="Calibri" w:hAnsi="Calibri"/>
                <w:i/>
                <w:iCs/>
                <w:sz w:val="22"/>
                <w:szCs w:val="22"/>
              </w:rPr>
              <w:t xml:space="preserve">Presented by </w:t>
            </w:r>
            <w:r>
              <w:rPr>
                <w:rFonts w:ascii="Calibri" w:eastAsia="Calibri" w:hAnsi="Calibri"/>
                <w:i/>
                <w:iCs/>
                <w:sz w:val="22"/>
                <w:szCs w:val="22"/>
              </w:rPr>
              <w:t>Cathy Murahashi, The Arc of King County</w:t>
            </w:r>
          </w:p>
        </w:tc>
        <w:tc>
          <w:tcPr>
            <w:tcW w:w="4590" w:type="dxa"/>
            <w:shd w:val="clear" w:color="auto" w:fill="auto"/>
          </w:tcPr>
          <w:p w:rsidR="0079697F" w:rsidRDefault="0079697F" w:rsidP="0079697F">
            <w:pPr>
              <w:jc w:val="center"/>
              <w:rPr>
                <w:rFonts w:ascii="Calibri" w:eastAsia="Calibri" w:hAnsi="Calibri"/>
                <w:b/>
                <w:bCs/>
                <w:sz w:val="22"/>
                <w:szCs w:val="22"/>
              </w:rPr>
            </w:pPr>
            <w:r>
              <w:rPr>
                <w:rFonts w:ascii="Calibri" w:eastAsia="Calibri" w:hAnsi="Calibri"/>
                <w:b/>
                <w:bCs/>
                <w:sz w:val="22"/>
                <w:szCs w:val="22"/>
              </w:rPr>
              <w:t>Affordable Housing and</w:t>
            </w:r>
          </w:p>
          <w:p w:rsidR="0079697F" w:rsidRDefault="0079697F" w:rsidP="0079697F">
            <w:pPr>
              <w:jc w:val="center"/>
              <w:rPr>
                <w:rFonts w:ascii="Calibri" w:eastAsia="Calibri" w:hAnsi="Calibri"/>
                <w:b/>
                <w:bCs/>
                <w:sz w:val="22"/>
                <w:szCs w:val="22"/>
              </w:rPr>
            </w:pPr>
            <w:r>
              <w:rPr>
                <w:rFonts w:ascii="Calibri" w:eastAsia="Calibri" w:hAnsi="Calibri"/>
                <w:b/>
                <w:bCs/>
                <w:sz w:val="22"/>
                <w:szCs w:val="22"/>
              </w:rPr>
              <w:t xml:space="preserve">Residential Options 101: </w:t>
            </w:r>
          </w:p>
          <w:p w:rsidR="0079697F" w:rsidRDefault="0079697F" w:rsidP="0079697F">
            <w:pPr>
              <w:jc w:val="center"/>
              <w:rPr>
                <w:rFonts w:ascii="Calibri" w:eastAsia="Calibri" w:hAnsi="Calibri"/>
                <w:b/>
                <w:bCs/>
                <w:sz w:val="22"/>
                <w:szCs w:val="22"/>
              </w:rPr>
            </w:pPr>
            <w:r>
              <w:rPr>
                <w:rFonts w:ascii="Calibri" w:eastAsia="Calibri" w:hAnsi="Calibri"/>
                <w:b/>
                <w:bCs/>
                <w:sz w:val="22"/>
                <w:szCs w:val="22"/>
              </w:rPr>
              <w:t>Where Do You Want to Live?</w:t>
            </w:r>
          </w:p>
          <w:p w:rsidR="0079697F" w:rsidRDefault="0079697F" w:rsidP="0079697F">
            <w:pPr>
              <w:jc w:val="center"/>
              <w:rPr>
                <w:rFonts w:ascii="Calibri" w:eastAsia="Calibri" w:hAnsi="Calibri"/>
                <w:b/>
                <w:bCs/>
                <w:sz w:val="22"/>
                <w:szCs w:val="22"/>
              </w:rPr>
            </w:pPr>
          </w:p>
          <w:p w:rsidR="0079697F" w:rsidRDefault="0079697F" w:rsidP="0079697F">
            <w:pPr>
              <w:rPr>
                <w:rFonts w:ascii="Calibri" w:eastAsia="Calibri" w:hAnsi="Calibri"/>
                <w:bCs/>
                <w:sz w:val="22"/>
                <w:szCs w:val="22"/>
              </w:rPr>
            </w:pPr>
            <w:r>
              <w:rPr>
                <w:rFonts w:ascii="Calibri" w:eastAsia="Calibri" w:hAnsi="Calibri"/>
                <w:bCs/>
                <w:sz w:val="22"/>
                <w:szCs w:val="22"/>
              </w:rPr>
              <w:t xml:space="preserve">How to access a Section 8 voucher to pay a portion of rent so that your adult child may live independently in the community. Understand the difference between Section 8, subsidized apartments, and the different housing authorities in King County. Learn about Adult Family Homes, Group Homes, and the different accommodations you may request in order to live with a caregiver. </w:t>
            </w:r>
          </w:p>
          <w:p w:rsidR="0079697F" w:rsidRDefault="0079697F" w:rsidP="0079697F">
            <w:pPr>
              <w:rPr>
                <w:rFonts w:ascii="Calibri" w:eastAsia="Calibri" w:hAnsi="Calibri"/>
                <w:bCs/>
                <w:sz w:val="22"/>
                <w:szCs w:val="22"/>
              </w:rPr>
            </w:pPr>
          </w:p>
          <w:p w:rsidR="00BA655F" w:rsidRPr="00BA655F" w:rsidRDefault="0079697F" w:rsidP="0079697F">
            <w:pPr>
              <w:rPr>
                <w:rFonts w:ascii="Calibri" w:eastAsia="Calibri" w:hAnsi="Calibri"/>
                <w:iCs/>
                <w:sz w:val="22"/>
                <w:szCs w:val="22"/>
              </w:rPr>
            </w:pPr>
            <w:r w:rsidRPr="00F26E34">
              <w:rPr>
                <w:rFonts w:ascii="Calibri" w:eastAsia="Calibri" w:hAnsi="Calibri"/>
                <w:bCs/>
                <w:i/>
                <w:sz w:val="22"/>
                <w:szCs w:val="22"/>
              </w:rPr>
              <w:t>Presented by Katherine Festa</w:t>
            </w:r>
            <w:r>
              <w:rPr>
                <w:rFonts w:ascii="Calibri" w:eastAsia="Calibri" w:hAnsi="Calibri"/>
                <w:bCs/>
                <w:i/>
                <w:sz w:val="22"/>
                <w:szCs w:val="22"/>
              </w:rPr>
              <w:t>, KCDDD and Brian Borton</w:t>
            </w:r>
            <w:r w:rsidRPr="00F26E34">
              <w:rPr>
                <w:rFonts w:ascii="Calibri" w:eastAsia="Calibri" w:hAnsi="Calibri"/>
                <w:bCs/>
                <w:i/>
                <w:sz w:val="22"/>
                <w:szCs w:val="22"/>
              </w:rPr>
              <w:t xml:space="preserve">, </w:t>
            </w:r>
            <w:r>
              <w:rPr>
                <w:rFonts w:ascii="Calibri" w:eastAsia="Calibri" w:hAnsi="Calibri"/>
                <w:bCs/>
                <w:i/>
                <w:sz w:val="22"/>
                <w:szCs w:val="22"/>
              </w:rPr>
              <w:t>DSHS/DDA</w:t>
            </w:r>
          </w:p>
        </w:tc>
      </w:tr>
      <w:tr w:rsidR="0079697F" w:rsidRPr="00E624CA" w:rsidTr="002729A0">
        <w:trPr>
          <w:trHeight w:val="2861"/>
        </w:trPr>
        <w:tc>
          <w:tcPr>
            <w:tcW w:w="1530" w:type="dxa"/>
            <w:shd w:val="clear" w:color="auto" w:fill="D9D9D9"/>
          </w:tcPr>
          <w:p w:rsidR="0079697F" w:rsidRDefault="0079697F" w:rsidP="00E624CA">
            <w:pPr>
              <w:jc w:val="center"/>
              <w:rPr>
                <w:rFonts w:ascii="Calibri" w:eastAsia="Calibri" w:hAnsi="Calibri" w:cs="Calibri"/>
                <w:b/>
                <w:i/>
                <w:sz w:val="22"/>
                <w:szCs w:val="22"/>
              </w:rPr>
            </w:pPr>
          </w:p>
          <w:p w:rsidR="0079697F" w:rsidRDefault="0079697F" w:rsidP="00E624CA">
            <w:pPr>
              <w:jc w:val="center"/>
              <w:rPr>
                <w:rFonts w:ascii="Calibri" w:eastAsia="Calibri" w:hAnsi="Calibri" w:cs="Calibri"/>
                <w:b/>
                <w:i/>
                <w:sz w:val="22"/>
                <w:szCs w:val="22"/>
              </w:rPr>
            </w:pPr>
            <w:r>
              <w:rPr>
                <w:rFonts w:ascii="Calibri" w:eastAsia="Calibri" w:hAnsi="Calibri" w:cs="Calibri"/>
                <w:b/>
                <w:i/>
                <w:sz w:val="22"/>
                <w:szCs w:val="22"/>
              </w:rPr>
              <w:t>Workshop #4</w:t>
            </w:r>
          </w:p>
          <w:p w:rsidR="0079697F" w:rsidRPr="00E624CA" w:rsidRDefault="0079697F" w:rsidP="00E624CA">
            <w:pPr>
              <w:jc w:val="center"/>
              <w:rPr>
                <w:rFonts w:ascii="Calibri" w:eastAsia="Calibri" w:hAnsi="Calibri" w:cs="Calibri"/>
                <w:b/>
                <w:i/>
                <w:sz w:val="22"/>
                <w:szCs w:val="22"/>
              </w:rPr>
            </w:pPr>
            <w:r>
              <w:rPr>
                <w:rFonts w:ascii="Calibri" w:eastAsia="Calibri" w:hAnsi="Calibri" w:cs="Calibri"/>
                <w:b/>
                <w:i/>
                <w:sz w:val="22"/>
                <w:szCs w:val="22"/>
              </w:rPr>
              <w:t>2:30 – 3:30 p.m.</w:t>
            </w:r>
          </w:p>
        </w:tc>
        <w:tc>
          <w:tcPr>
            <w:tcW w:w="4117" w:type="dxa"/>
            <w:shd w:val="clear" w:color="auto" w:fill="auto"/>
          </w:tcPr>
          <w:p w:rsidR="00EE1C37" w:rsidRPr="00ED7176" w:rsidRDefault="00EE1C37" w:rsidP="00EE1C37">
            <w:pPr>
              <w:jc w:val="center"/>
              <w:rPr>
                <w:rFonts w:ascii="Calibri" w:eastAsia="Calibri" w:hAnsi="Calibri" w:cs="Tahoma"/>
                <w:b/>
                <w:bCs/>
                <w:iCs/>
                <w:sz w:val="22"/>
                <w:szCs w:val="22"/>
              </w:rPr>
            </w:pPr>
            <w:r w:rsidRPr="00ED7176">
              <w:rPr>
                <w:rFonts w:ascii="Calibri" w:eastAsia="Calibri" w:hAnsi="Calibri" w:cs="Tahoma"/>
                <w:b/>
                <w:bCs/>
                <w:iCs/>
                <w:sz w:val="22"/>
                <w:szCs w:val="22"/>
              </w:rPr>
              <w:t>Estate Planning and Special Needs Trusts</w:t>
            </w:r>
          </w:p>
          <w:p w:rsidR="00EE1C37" w:rsidRPr="00ED7176" w:rsidRDefault="00EE1C37" w:rsidP="00EE1C37">
            <w:pPr>
              <w:jc w:val="center"/>
              <w:rPr>
                <w:rFonts w:ascii="Calibri" w:eastAsia="Calibri" w:hAnsi="Calibri" w:cs="Tahoma"/>
                <w:sz w:val="22"/>
                <w:szCs w:val="22"/>
              </w:rPr>
            </w:pPr>
          </w:p>
          <w:p w:rsidR="00D01E82" w:rsidRPr="00140E85" w:rsidRDefault="00D01E82" w:rsidP="00D01E82">
            <w:pPr>
              <w:jc w:val="center"/>
              <w:rPr>
                <w:rFonts w:ascii="Calibri" w:eastAsia="Calibri" w:hAnsi="Calibri" w:cs="Tahoma"/>
                <w:b/>
                <w:bCs/>
                <w:iCs/>
                <w:sz w:val="22"/>
                <w:szCs w:val="22"/>
              </w:rPr>
            </w:pPr>
            <w:r w:rsidRPr="00140E85">
              <w:rPr>
                <w:rFonts w:ascii="Calibri" w:eastAsia="Calibri" w:hAnsi="Calibri" w:cs="Tahoma"/>
                <w:b/>
                <w:bCs/>
                <w:iCs/>
                <w:sz w:val="22"/>
                <w:szCs w:val="22"/>
              </w:rPr>
              <w:t>Special Needs Trusts</w:t>
            </w:r>
            <w:r>
              <w:rPr>
                <w:rFonts w:ascii="Calibri" w:eastAsia="Calibri" w:hAnsi="Calibri" w:cs="Tahoma"/>
                <w:b/>
                <w:bCs/>
                <w:iCs/>
                <w:sz w:val="22"/>
                <w:szCs w:val="22"/>
              </w:rPr>
              <w:t>, the ABLE Act, and Estate Planning</w:t>
            </w:r>
          </w:p>
          <w:p w:rsidR="00D01E82" w:rsidRPr="00140E85" w:rsidRDefault="00D01E82" w:rsidP="00D01E82">
            <w:pPr>
              <w:jc w:val="center"/>
              <w:rPr>
                <w:rFonts w:ascii="Calibri" w:eastAsia="Calibri" w:hAnsi="Calibri" w:cs="Tahoma"/>
                <w:sz w:val="22"/>
                <w:szCs w:val="22"/>
              </w:rPr>
            </w:pPr>
          </w:p>
          <w:p w:rsidR="00EE1C37" w:rsidRPr="00ED7176" w:rsidRDefault="00D01E82" w:rsidP="00EE1C37">
            <w:pPr>
              <w:rPr>
                <w:rFonts w:ascii="Calibri" w:eastAsia="Calibri" w:hAnsi="Calibri" w:cs="Tahoma"/>
                <w:sz w:val="22"/>
                <w:szCs w:val="22"/>
              </w:rPr>
            </w:pPr>
            <w:r w:rsidRPr="00140E85">
              <w:rPr>
                <w:rFonts w:ascii="Calibri" w:eastAsia="Calibri" w:hAnsi="Calibri" w:cs="Tahoma"/>
                <w:sz w:val="22"/>
                <w:szCs w:val="22"/>
              </w:rPr>
              <w:t xml:space="preserve">What types of special needs trusts are there and what are the pros and cons of each? </w:t>
            </w:r>
            <w:r>
              <w:rPr>
                <w:rFonts w:ascii="Calibri" w:eastAsia="Calibri" w:hAnsi="Calibri" w:cs="Tahoma"/>
                <w:sz w:val="22"/>
                <w:szCs w:val="22"/>
              </w:rPr>
              <w:t xml:space="preserve">What is the ABLE Act and how does it work? </w:t>
            </w:r>
            <w:r w:rsidRPr="00140E85">
              <w:rPr>
                <w:rFonts w:ascii="Calibri" w:eastAsia="Calibri" w:hAnsi="Calibri" w:cs="Tahoma"/>
                <w:sz w:val="22"/>
                <w:szCs w:val="22"/>
              </w:rPr>
              <w:t>Why is it i</w:t>
            </w:r>
            <w:r>
              <w:rPr>
                <w:rFonts w:ascii="Calibri" w:eastAsia="Calibri" w:hAnsi="Calibri" w:cs="Tahoma"/>
                <w:sz w:val="22"/>
                <w:szCs w:val="22"/>
              </w:rPr>
              <w:t xml:space="preserve">mportant to have a will? </w:t>
            </w:r>
            <w:r w:rsidRPr="00140E85">
              <w:rPr>
                <w:rFonts w:ascii="Calibri" w:eastAsia="Calibri" w:hAnsi="Calibri" w:cs="Tahoma"/>
                <w:sz w:val="22"/>
                <w:szCs w:val="22"/>
              </w:rPr>
              <w:t>How do a will a</w:t>
            </w:r>
            <w:r>
              <w:rPr>
                <w:rFonts w:ascii="Calibri" w:eastAsia="Calibri" w:hAnsi="Calibri" w:cs="Tahoma"/>
                <w:sz w:val="22"/>
                <w:szCs w:val="22"/>
              </w:rPr>
              <w:t xml:space="preserve">nd a guardianship work together? </w:t>
            </w:r>
            <w:r w:rsidR="00286CE9">
              <w:rPr>
                <w:rFonts w:ascii="Calibri" w:eastAsia="Calibri" w:hAnsi="Calibri" w:cs="Tahoma"/>
                <w:sz w:val="22"/>
                <w:szCs w:val="22"/>
              </w:rPr>
              <w:t>Denise</w:t>
            </w:r>
            <w:r w:rsidR="00EE1C37" w:rsidRPr="00ED7176">
              <w:rPr>
                <w:rFonts w:ascii="Calibri" w:eastAsia="Calibri" w:hAnsi="Calibri" w:cs="Tahoma"/>
                <w:sz w:val="22"/>
                <w:szCs w:val="22"/>
              </w:rPr>
              <w:t xml:space="preserve"> and Joanne will discuss the answers to these questions, and will save time at the end for Q &amp; A.</w:t>
            </w:r>
          </w:p>
          <w:p w:rsidR="00EE1C37" w:rsidRPr="00ED7176" w:rsidRDefault="00EE1C37" w:rsidP="00EE1C37">
            <w:pPr>
              <w:rPr>
                <w:rFonts w:ascii="Calibri" w:eastAsia="Calibri" w:hAnsi="Calibri" w:cs="Tahoma"/>
                <w:sz w:val="22"/>
                <w:szCs w:val="22"/>
              </w:rPr>
            </w:pPr>
          </w:p>
          <w:p w:rsidR="0079697F" w:rsidRPr="00E624CA" w:rsidRDefault="00EE1C37" w:rsidP="00EE1C37">
            <w:pPr>
              <w:rPr>
                <w:rFonts w:ascii="Calibri" w:eastAsia="Calibri" w:hAnsi="Calibri"/>
                <w:b/>
                <w:bCs/>
                <w:iCs/>
                <w:sz w:val="22"/>
                <w:szCs w:val="22"/>
              </w:rPr>
            </w:pPr>
            <w:r w:rsidRPr="00ED7176">
              <w:rPr>
                <w:rFonts w:ascii="Calibri" w:eastAsia="Calibri" w:hAnsi="Calibri" w:cs="Tahoma"/>
                <w:i/>
                <w:iCs/>
                <w:sz w:val="22"/>
                <w:szCs w:val="22"/>
              </w:rPr>
              <w:t>Presented by Denise Redinger, Redinger Law Office, and Joanne O’Neill, The Arc of Washington</w:t>
            </w:r>
          </w:p>
        </w:tc>
        <w:tc>
          <w:tcPr>
            <w:tcW w:w="4320" w:type="dxa"/>
            <w:shd w:val="clear" w:color="auto" w:fill="auto"/>
          </w:tcPr>
          <w:p w:rsidR="00AE45B4" w:rsidRPr="00AE45B4" w:rsidRDefault="00AE45B4" w:rsidP="00AE45B4">
            <w:pPr>
              <w:jc w:val="center"/>
              <w:rPr>
                <w:rFonts w:asciiTheme="minorHAnsi" w:hAnsiTheme="minorHAnsi"/>
                <w:b/>
                <w:sz w:val="22"/>
                <w:szCs w:val="22"/>
              </w:rPr>
            </w:pPr>
            <w:r>
              <w:rPr>
                <w:rFonts w:asciiTheme="minorHAnsi" w:hAnsiTheme="minorHAnsi"/>
                <w:b/>
                <w:sz w:val="22"/>
                <w:szCs w:val="22"/>
              </w:rPr>
              <w:t xml:space="preserve">Is College in Your </w:t>
            </w:r>
            <w:r w:rsidR="00C35B85">
              <w:rPr>
                <w:rFonts w:asciiTheme="minorHAnsi" w:hAnsiTheme="minorHAnsi"/>
                <w:b/>
                <w:sz w:val="22"/>
                <w:szCs w:val="22"/>
              </w:rPr>
              <w:t>Future</w:t>
            </w:r>
            <w:r>
              <w:rPr>
                <w:rFonts w:asciiTheme="minorHAnsi" w:hAnsiTheme="minorHAnsi"/>
                <w:b/>
                <w:sz w:val="22"/>
                <w:szCs w:val="22"/>
              </w:rPr>
              <w:t>?</w:t>
            </w:r>
          </w:p>
          <w:p w:rsidR="00AE45B4" w:rsidRDefault="00AE45B4" w:rsidP="00AE45B4">
            <w:pPr>
              <w:rPr>
                <w:rFonts w:asciiTheme="minorHAnsi" w:hAnsiTheme="minorHAnsi"/>
                <w:sz w:val="22"/>
                <w:szCs w:val="22"/>
              </w:rPr>
            </w:pPr>
          </w:p>
          <w:p w:rsidR="00AE45B4" w:rsidRPr="00AE45B4" w:rsidRDefault="00AE45B4" w:rsidP="00AE45B4">
            <w:pPr>
              <w:rPr>
                <w:rFonts w:asciiTheme="minorHAnsi" w:hAnsiTheme="minorHAnsi"/>
                <w:sz w:val="22"/>
                <w:szCs w:val="22"/>
              </w:rPr>
            </w:pPr>
            <w:r w:rsidRPr="00AE45B4">
              <w:rPr>
                <w:rFonts w:asciiTheme="minorHAnsi" w:hAnsiTheme="minorHAnsi"/>
                <w:sz w:val="22"/>
                <w:szCs w:val="22"/>
              </w:rPr>
              <w:t>Increasingly, colleges throughout King County are offering courses, certificated program and degrees designed for students with differing learning styles. Program staff from Highline, Seattle Central and Bellevue College will outline how and when to apply, course offerings, assistance available, as well as answer specific questions about their individual programs.</w:t>
            </w:r>
          </w:p>
          <w:p w:rsidR="00AE45B4" w:rsidRPr="00AE45B4" w:rsidRDefault="00AE45B4" w:rsidP="00AE45B4">
            <w:pPr>
              <w:tabs>
                <w:tab w:val="left" w:pos="1515"/>
              </w:tabs>
              <w:rPr>
                <w:rFonts w:asciiTheme="minorHAnsi" w:hAnsiTheme="minorHAnsi"/>
                <w:sz w:val="22"/>
                <w:szCs w:val="22"/>
              </w:rPr>
            </w:pPr>
            <w:r>
              <w:rPr>
                <w:rFonts w:asciiTheme="minorHAnsi" w:hAnsiTheme="minorHAnsi"/>
                <w:sz w:val="22"/>
                <w:szCs w:val="22"/>
              </w:rPr>
              <w:tab/>
            </w:r>
          </w:p>
          <w:p w:rsidR="00AE45B4" w:rsidRPr="00AE45B4" w:rsidRDefault="00C35B85" w:rsidP="00AE45B4">
            <w:pPr>
              <w:rPr>
                <w:rFonts w:asciiTheme="minorHAnsi" w:hAnsiTheme="minorHAnsi"/>
                <w:i/>
                <w:sz w:val="22"/>
                <w:szCs w:val="22"/>
              </w:rPr>
            </w:pPr>
            <w:r>
              <w:rPr>
                <w:rFonts w:asciiTheme="minorHAnsi" w:hAnsiTheme="minorHAnsi"/>
                <w:i/>
                <w:sz w:val="22"/>
                <w:szCs w:val="22"/>
              </w:rPr>
              <w:t xml:space="preserve">Moderated by </w:t>
            </w:r>
            <w:r w:rsidR="00AE45B4" w:rsidRPr="00AE45B4">
              <w:rPr>
                <w:rFonts w:asciiTheme="minorHAnsi" w:hAnsiTheme="minorHAnsi"/>
                <w:i/>
                <w:sz w:val="22"/>
                <w:szCs w:val="22"/>
              </w:rPr>
              <w:t>Shelia King, Seattle Schools</w:t>
            </w:r>
          </w:p>
          <w:p w:rsidR="0079697F" w:rsidRPr="000172A2" w:rsidRDefault="0079697F" w:rsidP="00D5416D">
            <w:pPr>
              <w:rPr>
                <w:rFonts w:ascii="Calibri" w:eastAsia="Calibri" w:hAnsi="Calibri" w:cs="Calibri"/>
                <w:sz w:val="22"/>
                <w:szCs w:val="22"/>
              </w:rPr>
            </w:pPr>
          </w:p>
        </w:tc>
        <w:tc>
          <w:tcPr>
            <w:tcW w:w="4590" w:type="dxa"/>
            <w:shd w:val="clear" w:color="auto" w:fill="auto"/>
          </w:tcPr>
          <w:p w:rsidR="0079697F" w:rsidRDefault="00EE1C37" w:rsidP="00EE1C37">
            <w:pPr>
              <w:jc w:val="center"/>
              <w:rPr>
                <w:rFonts w:ascii="Calibri" w:hAnsi="Calibri" w:cs="Arial"/>
                <w:b/>
                <w:bCs/>
                <w:color w:val="222222"/>
                <w:sz w:val="22"/>
                <w:szCs w:val="22"/>
              </w:rPr>
            </w:pPr>
            <w:r>
              <w:rPr>
                <w:rFonts w:ascii="Calibri" w:hAnsi="Calibri" w:cs="Arial"/>
                <w:b/>
                <w:bCs/>
                <w:color w:val="222222"/>
                <w:sz w:val="22"/>
                <w:szCs w:val="22"/>
              </w:rPr>
              <w:t>Parent Panic Prevention</w:t>
            </w:r>
            <w:r w:rsidR="00F74BEA">
              <w:rPr>
                <w:rFonts w:ascii="Calibri" w:hAnsi="Calibri" w:cs="Arial"/>
                <w:b/>
                <w:bCs/>
                <w:color w:val="222222"/>
                <w:sz w:val="22"/>
                <w:szCs w:val="22"/>
              </w:rPr>
              <w:t xml:space="preserve"> Panel</w:t>
            </w:r>
          </w:p>
          <w:p w:rsidR="00EE1C37" w:rsidRPr="00F74BEA" w:rsidRDefault="00EE1C37" w:rsidP="00EE1C37">
            <w:pPr>
              <w:jc w:val="center"/>
              <w:rPr>
                <w:rFonts w:asciiTheme="minorHAnsi" w:hAnsiTheme="minorHAnsi" w:cs="Arial"/>
                <w:b/>
                <w:bCs/>
                <w:color w:val="222222"/>
                <w:sz w:val="22"/>
                <w:szCs w:val="22"/>
              </w:rPr>
            </w:pPr>
          </w:p>
          <w:p w:rsidR="00F74BEA" w:rsidRDefault="00F74BEA" w:rsidP="00F74BEA">
            <w:pPr>
              <w:rPr>
                <w:rFonts w:asciiTheme="minorHAnsi" w:hAnsiTheme="minorHAnsi"/>
                <w:sz w:val="22"/>
                <w:szCs w:val="22"/>
              </w:rPr>
            </w:pPr>
            <w:r w:rsidRPr="00F74BEA">
              <w:rPr>
                <w:rFonts w:asciiTheme="minorHAnsi" w:hAnsiTheme="minorHAnsi"/>
                <w:sz w:val="22"/>
                <w:szCs w:val="22"/>
              </w:rPr>
              <w:t>Feeling overwhelmed with “transition”?  You are not alone!  Many parents have</w:t>
            </w:r>
            <w:r>
              <w:rPr>
                <w:rFonts w:asciiTheme="minorHAnsi" w:hAnsiTheme="minorHAnsi"/>
                <w:sz w:val="22"/>
                <w:szCs w:val="22"/>
              </w:rPr>
              <w:t xml:space="preserve"> gone before you and survived. </w:t>
            </w:r>
          </w:p>
          <w:p w:rsidR="00F74BEA" w:rsidRDefault="00F74BEA" w:rsidP="00F74BEA">
            <w:pPr>
              <w:rPr>
                <w:rFonts w:asciiTheme="minorHAnsi" w:hAnsiTheme="minorHAnsi"/>
                <w:sz w:val="22"/>
                <w:szCs w:val="22"/>
              </w:rPr>
            </w:pPr>
          </w:p>
          <w:p w:rsidR="00F74BEA" w:rsidRDefault="00F74BEA" w:rsidP="00F74BEA">
            <w:pPr>
              <w:rPr>
                <w:rFonts w:asciiTheme="minorHAnsi" w:hAnsiTheme="minorHAnsi"/>
                <w:sz w:val="22"/>
                <w:szCs w:val="22"/>
              </w:rPr>
            </w:pPr>
            <w:r w:rsidRPr="00F74BEA">
              <w:rPr>
                <w:rFonts w:asciiTheme="minorHAnsi" w:hAnsiTheme="minorHAnsi"/>
                <w:sz w:val="22"/>
                <w:szCs w:val="22"/>
              </w:rPr>
              <w:t>Join veteran parents as they share their experiences and wisdom with the transition process.  Hear real-life stories of how families navigated guardianship, employment, social security benefits, recreation, transportation, and more.  The best tips and advice come from those who have traveled the road before you.</w:t>
            </w:r>
          </w:p>
          <w:p w:rsidR="00F74BEA" w:rsidRPr="00F74BEA" w:rsidRDefault="00F74BEA" w:rsidP="00F74BEA">
            <w:pPr>
              <w:rPr>
                <w:rFonts w:asciiTheme="minorHAnsi" w:hAnsiTheme="minorHAnsi"/>
                <w:sz w:val="22"/>
                <w:szCs w:val="22"/>
              </w:rPr>
            </w:pPr>
          </w:p>
          <w:p w:rsidR="00CA1B2B" w:rsidRPr="00F74BEA" w:rsidRDefault="00513FAE" w:rsidP="00F74BEA">
            <w:pPr>
              <w:rPr>
                <w:rFonts w:ascii="Calibri" w:eastAsia="Calibri" w:hAnsi="Calibri"/>
                <w:bCs/>
                <w:iCs/>
                <w:color w:val="FF0000"/>
                <w:sz w:val="22"/>
                <w:szCs w:val="22"/>
              </w:rPr>
            </w:pPr>
            <w:r>
              <w:rPr>
                <w:rFonts w:ascii="Calibri" w:hAnsi="Calibri" w:cs="Arial"/>
                <w:bCs/>
                <w:i/>
                <w:color w:val="222222"/>
                <w:sz w:val="22"/>
                <w:szCs w:val="22"/>
              </w:rPr>
              <w:t>Moderated</w:t>
            </w:r>
            <w:r w:rsidR="00F74BEA">
              <w:rPr>
                <w:rFonts w:ascii="Calibri" w:hAnsi="Calibri" w:cs="Arial"/>
                <w:bCs/>
                <w:i/>
                <w:color w:val="222222"/>
                <w:sz w:val="22"/>
                <w:szCs w:val="22"/>
              </w:rPr>
              <w:t xml:space="preserve"> by Robin Ta</w:t>
            </w:r>
            <w:r w:rsidR="008F60DC">
              <w:rPr>
                <w:rFonts w:ascii="Calibri" w:hAnsi="Calibri" w:cs="Arial"/>
                <w:bCs/>
                <w:i/>
                <w:color w:val="222222"/>
                <w:sz w:val="22"/>
                <w:szCs w:val="22"/>
              </w:rPr>
              <w:t>t</w:t>
            </w:r>
            <w:r w:rsidR="00F74BEA">
              <w:rPr>
                <w:rFonts w:ascii="Calibri" w:hAnsi="Calibri" w:cs="Arial"/>
                <w:bCs/>
                <w:i/>
                <w:color w:val="222222"/>
                <w:sz w:val="22"/>
                <w:szCs w:val="22"/>
              </w:rPr>
              <w:t>suda, The Arc of Washington</w:t>
            </w:r>
          </w:p>
        </w:tc>
      </w:tr>
    </w:tbl>
    <w:p w:rsidR="00B22A4B" w:rsidRPr="000F7ACB" w:rsidRDefault="00B22A4B" w:rsidP="00513FAE">
      <w:pPr>
        <w:autoSpaceDE w:val="0"/>
        <w:autoSpaceDN w:val="0"/>
        <w:adjustRightInd w:val="0"/>
        <w:outlineLvl w:val="0"/>
        <w:rPr>
          <w:rFonts w:asciiTheme="minorHAnsi" w:hAnsiTheme="minorHAnsi" w:cs="Arial"/>
          <w:b/>
          <w:color w:val="000000"/>
        </w:rPr>
      </w:pPr>
      <w:bookmarkStart w:id="0" w:name="_GoBack"/>
      <w:bookmarkEnd w:id="0"/>
    </w:p>
    <w:sectPr w:rsidR="00B22A4B" w:rsidRPr="000F7ACB" w:rsidSect="00E472C8">
      <w:headerReference w:type="default" r:id="rId8"/>
      <w:pgSz w:w="15840" w:h="12240" w:orient="landscape"/>
      <w:pgMar w:top="792" w:right="720" w:bottom="648"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5B7" w:rsidRDefault="00BF15B7" w:rsidP="009268CF">
      <w:r>
        <w:separator/>
      </w:r>
    </w:p>
  </w:endnote>
  <w:endnote w:type="continuationSeparator" w:id="0">
    <w:p w:rsidR="00BF15B7" w:rsidRDefault="00BF15B7" w:rsidP="0092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5B7" w:rsidRDefault="00BF15B7" w:rsidP="009268CF">
      <w:r>
        <w:separator/>
      </w:r>
    </w:p>
  </w:footnote>
  <w:footnote w:type="continuationSeparator" w:id="0">
    <w:p w:rsidR="00BF15B7" w:rsidRDefault="00BF15B7" w:rsidP="00926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37" w:rsidRDefault="00EE1C37" w:rsidP="00EE1C37">
    <w:pPr>
      <w:pStyle w:val="Header"/>
      <w:jc w:val="center"/>
    </w:pPr>
    <w:r>
      <w:rPr>
        <w:rFonts w:ascii="Arial" w:hAnsi="Arial" w:cs="Arial"/>
        <w:b/>
      </w:rPr>
      <w:t xml:space="preserve">Workshop Schedule: March </w:t>
    </w:r>
    <w:r w:rsidR="00344142">
      <w:rPr>
        <w:rFonts w:ascii="Arial" w:hAnsi="Arial" w:cs="Arial"/>
        <w:b/>
      </w:rPr>
      <w:t xml:space="preserve">14, 2017 </w:t>
    </w:r>
    <w:r>
      <w:rPr>
        <w:rFonts w:ascii="Arial" w:hAnsi="Arial" w:cs="Arial"/>
        <w:b/>
      </w:rPr>
      <w:t>at Microsoft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B6D0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83665"/>
    <w:multiLevelType w:val="hybridMultilevel"/>
    <w:tmpl w:val="DDCA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03D05"/>
    <w:multiLevelType w:val="hybridMultilevel"/>
    <w:tmpl w:val="1DA8F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D1E8E"/>
    <w:multiLevelType w:val="hybridMultilevel"/>
    <w:tmpl w:val="B70E1F84"/>
    <w:lvl w:ilvl="0" w:tplc="91587AC8">
      <w:start w:val="1"/>
      <w:numFmt w:val="decimal"/>
      <w:lvlText w:val="%1."/>
      <w:lvlJc w:val="left"/>
      <w:pPr>
        <w:ind w:left="720" w:hanging="360"/>
      </w:pPr>
      <w:rPr>
        <w:rFonts w:eastAsia="Times New Roman" w:cs="Arial"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81C28"/>
    <w:multiLevelType w:val="hybridMultilevel"/>
    <w:tmpl w:val="EEC23168"/>
    <w:lvl w:ilvl="0" w:tplc="EAF662F6">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4135C8"/>
    <w:multiLevelType w:val="hybridMultilevel"/>
    <w:tmpl w:val="F8AEC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F2225"/>
    <w:multiLevelType w:val="hybridMultilevel"/>
    <w:tmpl w:val="A20648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4F0596"/>
    <w:multiLevelType w:val="hybridMultilevel"/>
    <w:tmpl w:val="4ED23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DA097F"/>
    <w:multiLevelType w:val="hybridMultilevel"/>
    <w:tmpl w:val="1A36FF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006C7F"/>
    <w:multiLevelType w:val="hybridMultilevel"/>
    <w:tmpl w:val="2D4A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65D9A"/>
    <w:multiLevelType w:val="hybridMultilevel"/>
    <w:tmpl w:val="97504B28"/>
    <w:lvl w:ilvl="0" w:tplc="D3A4CF9E">
      <w:numFmt w:val="bullet"/>
      <w:lvlText w:val=""/>
      <w:lvlJc w:val="left"/>
      <w:pPr>
        <w:tabs>
          <w:tab w:val="num" w:pos="720"/>
        </w:tabs>
        <w:ind w:left="720" w:hanging="360"/>
      </w:pPr>
      <w:rPr>
        <w:rFonts w:ascii="Symbol" w:eastAsia="Times New Roman" w:hAnsi="Symbol" w:cs="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C96AB8"/>
    <w:multiLevelType w:val="hybridMultilevel"/>
    <w:tmpl w:val="E9C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E2B30"/>
    <w:multiLevelType w:val="hybridMultilevel"/>
    <w:tmpl w:val="5D96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60E2"/>
    <w:multiLevelType w:val="hybridMultilevel"/>
    <w:tmpl w:val="F4E8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3302E"/>
    <w:multiLevelType w:val="hybridMultilevel"/>
    <w:tmpl w:val="060C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90C21"/>
    <w:multiLevelType w:val="hybridMultilevel"/>
    <w:tmpl w:val="979E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E4FAF"/>
    <w:multiLevelType w:val="hybridMultilevel"/>
    <w:tmpl w:val="80E07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47F6E"/>
    <w:multiLevelType w:val="hybridMultilevel"/>
    <w:tmpl w:val="B70E1F84"/>
    <w:lvl w:ilvl="0" w:tplc="91587AC8">
      <w:start w:val="1"/>
      <w:numFmt w:val="decimal"/>
      <w:lvlText w:val="%1."/>
      <w:lvlJc w:val="left"/>
      <w:pPr>
        <w:ind w:left="720" w:hanging="360"/>
      </w:pPr>
      <w:rPr>
        <w:rFonts w:eastAsia="Times New Roman" w:cs="Arial"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776FB"/>
    <w:multiLevelType w:val="hybridMultilevel"/>
    <w:tmpl w:val="B47EE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1"/>
  </w:num>
  <w:num w:numId="5">
    <w:abstractNumId w:val="14"/>
  </w:num>
  <w:num w:numId="6">
    <w:abstractNumId w:val="5"/>
  </w:num>
  <w:num w:numId="7">
    <w:abstractNumId w:val="7"/>
  </w:num>
  <w:num w:numId="8">
    <w:abstractNumId w:val="13"/>
  </w:num>
  <w:num w:numId="9">
    <w:abstractNumId w:val="4"/>
  </w:num>
  <w:num w:numId="10">
    <w:abstractNumId w:val="2"/>
  </w:num>
  <w:num w:numId="11">
    <w:abstractNumId w:val="1"/>
  </w:num>
  <w:num w:numId="12">
    <w:abstractNumId w:val="6"/>
  </w:num>
  <w:num w:numId="13">
    <w:abstractNumId w:val="8"/>
  </w:num>
  <w:num w:numId="14">
    <w:abstractNumId w:val="3"/>
  </w:num>
  <w:num w:numId="15">
    <w:abstractNumId w:val="18"/>
  </w:num>
  <w:num w:numId="16">
    <w:abstractNumId w:val="16"/>
  </w:num>
  <w:num w:numId="17">
    <w:abstractNumId w:val="12"/>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3C"/>
    <w:rsid w:val="00002FD6"/>
    <w:rsid w:val="000066DE"/>
    <w:rsid w:val="00007A15"/>
    <w:rsid w:val="00007E0A"/>
    <w:rsid w:val="000172A2"/>
    <w:rsid w:val="000217A3"/>
    <w:rsid w:val="00021CDD"/>
    <w:rsid w:val="000276D4"/>
    <w:rsid w:val="00035771"/>
    <w:rsid w:val="00045E65"/>
    <w:rsid w:val="00046890"/>
    <w:rsid w:val="000716CD"/>
    <w:rsid w:val="00073045"/>
    <w:rsid w:val="0007554A"/>
    <w:rsid w:val="000759CC"/>
    <w:rsid w:val="000771C1"/>
    <w:rsid w:val="00093FF7"/>
    <w:rsid w:val="000A16E0"/>
    <w:rsid w:val="000A4745"/>
    <w:rsid w:val="000A7539"/>
    <w:rsid w:val="000C30F7"/>
    <w:rsid w:val="000C4E5D"/>
    <w:rsid w:val="000C78C0"/>
    <w:rsid w:val="000D60AA"/>
    <w:rsid w:val="000E046C"/>
    <w:rsid w:val="000F0310"/>
    <w:rsid w:val="000F1115"/>
    <w:rsid w:val="000F3347"/>
    <w:rsid w:val="000F36FD"/>
    <w:rsid w:val="000F4381"/>
    <w:rsid w:val="000F64AA"/>
    <w:rsid w:val="000F7ACB"/>
    <w:rsid w:val="0010274C"/>
    <w:rsid w:val="00106E37"/>
    <w:rsid w:val="00106EAC"/>
    <w:rsid w:val="00114DA6"/>
    <w:rsid w:val="0012603D"/>
    <w:rsid w:val="001266B2"/>
    <w:rsid w:val="00131707"/>
    <w:rsid w:val="0013268D"/>
    <w:rsid w:val="001334EA"/>
    <w:rsid w:val="00136350"/>
    <w:rsid w:val="001408FE"/>
    <w:rsid w:val="001550F7"/>
    <w:rsid w:val="00160017"/>
    <w:rsid w:val="001775CB"/>
    <w:rsid w:val="00185F47"/>
    <w:rsid w:val="001918C0"/>
    <w:rsid w:val="00197573"/>
    <w:rsid w:val="001A0D8F"/>
    <w:rsid w:val="001B21F2"/>
    <w:rsid w:val="001C1CB2"/>
    <w:rsid w:val="001D038F"/>
    <w:rsid w:val="001E78A7"/>
    <w:rsid w:val="001F08DC"/>
    <w:rsid w:val="001F5366"/>
    <w:rsid w:val="00213008"/>
    <w:rsid w:val="00220E08"/>
    <w:rsid w:val="00221A36"/>
    <w:rsid w:val="00222260"/>
    <w:rsid w:val="00226458"/>
    <w:rsid w:val="00235C82"/>
    <w:rsid w:val="00241823"/>
    <w:rsid w:val="002421E7"/>
    <w:rsid w:val="00246AD5"/>
    <w:rsid w:val="00255164"/>
    <w:rsid w:val="00256EB9"/>
    <w:rsid w:val="00257BFC"/>
    <w:rsid w:val="002626F3"/>
    <w:rsid w:val="002627EE"/>
    <w:rsid w:val="00262F8C"/>
    <w:rsid w:val="002639C4"/>
    <w:rsid w:val="00266290"/>
    <w:rsid w:val="002729A0"/>
    <w:rsid w:val="002826BE"/>
    <w:rsid w:val="00282DBA"/>
    <w:rsid w:val="00286CE9"/>
    <w:rsid w:val="00287C18"/>
    <w:rsid w:val="00290363"/>
    <w:rsid w:val="00294F92"/>
    <w:rsid w:val="00295216"/>
    <w:rsid w:val="002A0E1D"/>
    <w:rsid w:val="002A2879"/>
    <w:rsid w:val="002A318B"/>
    <w:rsid w:val="002B12F1"/>
    <w:rsid w:val="002B3346"/>
    <w:rsid w:val="002B6E70"/>
    <w:rsid w:val="002C44D9"/>
    <w:rsid w:val="002C5FD9"/>
    <w:rsid w:val="002D016B"/>
    <w:rsid w:val="002E1B26"/>
    <w:rsid w:val="002E4EFA"/>
    <w:rsid w:val="002F3EBE"/>
    <w:rsid w:val="002F45C6"/>
    <w:rsid w:val="003112BE"/>
    <w:rsid w:val="00316140"/>
    <w:rsid w:val="0031759B"/>
    <w:rsid w:val="00321A67"/>
    <w:rsid w:val="00326ECF"/>
    <w:rsid w:val="00331420"/>
    <w:rsid w:val="003347C4"/>
    <w:rsid w:val="00335C79"/>
    <w:rsid w:val="00336832"/>
    <w:rsid w:val="00344142"/>
    <w:rsid w:val="00353BEF"/>
    <w:rsid w:val="00372190"/>
    <w:rsid w:val="00376F9B"/>
    <w:rsid w:val="003802BD"/>
    <w:rsid w:val="00380FBB"/>
    <w:rsid w:val="00381E39"/>
    <w:rsid w:val="00386365"/>
    <w:rsid w:val="00394F06"/>
    <w:rsid w:val="003A1804"/>
    <w:rsid w:val="003A62A8"/>
    <w:rsid w:val="003A7CFA"/>
    <w:rsid w:val="003B2787"/>
    <w:rsid w:val="003B6498"/>
    <w:rsid w:val="003C5D31"/>
    <w:rsid w:val="003D0936"/>
    <w:rsid w:val="003D522D"/>
    <w:rsid w:val="003D632A"/>
    <w:rsid w:val="003E01D7"/>
    <w:rsid w:val="003F0FC6"/>
    <w:rsid w:val="003F2C87"/>
    <w:rsid w:val="003F3D90"/>
    <w:rsid w:val="00405D31"/>
    <w:rsid w:val="00406CFA"/>
    <w:rsid w:val="00416F82"/>
    <w:rsid w:val="00433496"/>
    <w:rsid w:val="004452E3"/>
    <w:rsid w:val="004568EB"/>
    <w:rsid w:val="004577DD"/>
    <w:rsid w:val="00462CA9"/>
    <w:rsid w:val="00464886"/>
    <w:rsid w:val="0046556D"/>
    <w:rsid w:val="00466C4C"/>
    <w:rsid w:val="00467204"/>
    <w:rsid w:val="0047317B"/>
    <w:rsid w:val="004737CE"/>
    <w:rsid w:val="0047418F"/>
    <w:rsid w:val="00480279"/>
    <w:rsid w:val="0048158D"/>
    <w:rsid w:val="0048587E"/>
    <w:rsid w:val="00494EF3"/>
    <w:rsid w:val="004A08EF"/>
    <w:rsid w:val="004A0F59"/>
    <w:rsid w:val="004A42F1"/>
    <w:rsid w:val="004A5C39"/>
    <w:rsid w:val="004A6C21"/>
    <w:rsid w:val="004A7E96"/>
    <w:rsid w:val="004B7970"/>
    <w:rsid w:val="004C0C22"/>
    <w:rsid w:val="004C1299"/>
    <w:rsid w:val="004C1300"/>
    <w:rsid w:val="004C1B7C"/>
    <w:rsid w:val="004D0C15"/>
    <w:rsid w:val="004D4034"/>
    <w:rsid w:val="004E16FC"/>
    <w:rsid w:val="004E2314"/>
    <w:rsid w:val="004E2F26"/>
    <w:rsid w:val="004E3259"/>
    <w:rsid w:val="004E39C7"/>
    <w:rsid w:val="00504DBE"/>
    <w:rsid w:val="00505049"/>
    <w:rsid w:val="00505434"/>
    <w:rsid w:val="0050659D"/>
    <w:rsid w:val="00513161"/>
    <w:rsid w:val="00513FAE"/>
    <w:rsid w:val="00514ED6"/>
    <w:rsid w:val="00521AEB"/>
    <w:rsid w:val="00524A6C"/>
    <w:rsid w:val="005362F2"/>
    <w:rsid w:val="00537A23"/>
    <w:rsid w:val="00542C7C"/>
    <w:rsid w:val="00556333"/>
    <w:rsid w:val="0056055B"/>
    <w:rsid w:val="00561A32"/>
    <w:rsid w:val="00562E9B"/>
    <w:rsid w:val="00564896"/>
    <w:rsid w:val="00564DB1"/>
    <w:rsid w:val="00565AC8"/>
    <w:rsid w:val="005665DD"/>
    <w:rsid w:val="00573982"/>
    <w:rsid w:val="00585CB3"/>
    <w:rsid w:val="00590643"/>
    <w:rsid w:val="005913A6"/>
    <w:rsid w:val="00596AB1"/>
    <w:rsid w:val="005A0665"/>
    <w:rsid w:val="005B29AE"/>
    <w:rsid w:val="005B362A"/>
    <w:rsid w:val="005D54B5"/>
    <w:rsid w:val="005D774B"/>
    <w:rsid w:val="005E1ABB"/>
    <w:rsid w:val="005E327E"/>
    <w:rsid w:val="005F0EA4"/>
    <w:rsid w:val="005F4903"/>
    <w:rsid w:val="00603059"/>
    <w:rsid w:val="00603D58"/>
    <w:rsid w:val="00610F26"/>
    <w:rsid w:val="00611789"/>
    <w:rsid w:val="006213B7"/>
    <w:rsid w:val="00627DBD"/>
    <w:rsid w:val="00632319"/>
    <w:rsid w:val="006351EC"/>
    <w:rsid w:val="00641483"/>
    <w:rsid w:val="00643C26"/>
    <w:rsid w:val="006453A8"/>
    <w:rsid w:val="00645697"/>
    <w:rsid w:val="00651266"/>
    <w:rsid w:val="006514B4"/>
    <w:rsid w:val="00656D1E"/>
    <w:rsid w:val="006621B5"/>
    <w:rsid w:val="006659BD"/>
    <w:rsid w:val="00665C13"/>
    <w:rsid w:val="00671E02"/>
    <w:rsid w:val="00675413"/>
    <w:rsid w:val="00682986"/>
    <w:rsid w:val="006868DB"/>
    <w:rsid w:val="006925F9"/>
    <w:rsid w:val="006B0F8F"/>
    <w:rsid w:val="006B10C9"/>
    <w:rsid w:val="006B5D0B"/>
    <w:rsid w:val="006B6942"/>
    <w:rsid w:val="006C1461"/>
    <w:rsid w:val="006C2BB7"/>
    <w:rsid w:val="006C35A0"/>
    <w:rsid w:val="006D44F2"/>
    <w:rsid w:val="006D456E"/>
    <w:rsid w:val="006D7AC3"/>
    <w:rsid w:val="006E04AB"/>
    <w:rsid w:val="006E2552"/>
    <w:rsid w:val="006E3916"/>
    <w:rsid w:val="006E3EE9"/>
    <w:rsid w:val="00705DDB"/>
    <w:rsid w:val="00710802"/>
    <w:rsid w:val="007164FB"/>
    <w:rsid w:val="00716C0C"/>
    <w:rsid w:val="0073477F"/>
    <w:rsid w:val="007640D4"/>
    <w:rsid w:val="0076563B"/>
    <w:rsid w:val="007742C6"/>
    <w:rsid w:val="00777404"/>
    <w:rsid w:val="00781ACD"/>
    <w:rsid w:val="0079096C"/>
    <w:rsid w:val="007913BA"/>
    <w:rsid w:val="0079697F"/>
    <w:rsid w:val="00797C96"/>
    <w:rsid w:val="007A488A"/>
    <w:rsid w:val="007A5737"/>
    <w:rsid w:val="007B01D1"/>
    <w:rsid w:val="007B26A9"/>
    <w:rsid w:val="007B2E93"/>
    <w:rsid w:val="007B49FF"/>
    <w:rsid w:val="007C215B"/>
    <w:rsid w:val="007C3737"/>
    <w:rsid w:val="007C3CD3"/>
    <w:rsid w:val="007C5C55"/>
    <w:rsid w:val="007C6751"/>
    <w:rsid w:val="007D126D"/>
    <w:rsid w:val="007E261E"/>
    <w:rsid w:val="007E3A99"/>
    <w:rsid w:val="007F3B83"/>
    <w:rsid w:val="008024F4"/>
    <w:rsid w:val="00803418"/>
    <w:rsid w:val="00823DD2"/>
    <w:rsid w:val="008260F8"/>
    <w:rsid w:val="00836246"/>
    <w:rsid w:val="008412F0"/>
    <w:rsid w:val="00853102"/>
    <w:rsid w:val="00854AE4"/>
    <w:rsid w:val="00854CD7"/>
    <w:rsid w:val="00856D46"/>
    <w:rsid w:val="00864EE9"/>
    <w:rsid w:val="00871D64"/>
    <w:rsid w:val="008723A2"/>
    <w:rsid w:val="00876DC0"/>
    <w:rsid w:val="00877CFD"/>
    <w:rsid w:val="00882AFB"/>
    <w:rsid w:val="00887617"/>
    <w:rsid w:val="00887AF3"/>
    <w:rsid w:val="008923D1"/>
    <w:rsid w:val="00897B8E"/>
    <w:rsid w:val="008A26BD"/>
    <w:rsid w:val="008A3293"/>
    <w:rsid w:val="008B6003"/>
    <w:rsid w:val="008C6E4F"/>
    <w:rsid w:val="008D2AFF"/>
    <w:rsid w:val="008D65A6"/>
    <w:rsid w:val="008E793A"/>
    <w:rsid w:val="008E7947"/>
    <w:rsid w:val="008E7CAF"/>
    <w:rsid w:val="008F2688"/>
    <w:rsid w:val="008F44CE"/>
    <w:rsid w:val="008F60DC"/>
    <w:rsid w:val="008F76E4"/>
    <w:rsid w:val="008F7C4E"/>
    <w:rsid w:val="00913BB5"/>
    <w:rsid w:val="00920F01"/>
    <w:rsid w:val="00926517"/>
    <w:rsid w:val="009268CF"/>
    <w:rsid w:val="00940235"/>
    <w:rsid w:val="009430AD"/>
    <w:rsid w:val="00943223"/>
    <w:rsid w:val="00944E9C"/>
    <w:rsid w:val="00950632"/>
    <w:rsid w:val="00962A64"/>
    <w:rsid w:val="00962DD1"/>
    <w:rsid w:val="00966AF6"/>
    <w:rsid w:val="0097491B"/>
    <w:rsid w:val="00977811"/>
    <w:rsid w:val="00980499"/>
    <w:rsid w:val="00981813"/>
    <w:rsid w:val="00991931"/>
    <w:rsid w:val="00993C2B"/>
    <w:rsid w:val="009952F2"/>
    <w:rsid w:val="00997A12"/>
    <w:rsid w:val="009B0556"/>
    <w:rsid w:val="009B0696"/>
    <w:rsid w:val="009B4FBE"/>
    <w:rsid w:val="009C15A2"/>
    <w:rsid w:val="009D0CE9"/>
    <w:rsid w:val="009D4656"/>
    <w:rsid w:val="009D71A8"/>
    <w:rsid w:val="009E0785"/>
    <w:rsid w:val="009E4164"/>
    <w:rsid w:val="009E7D6E"/>
    <w:rsid w:val="009F4432"/>
    <w:rsid w:val="009F4A4D"/>
    <w:rsid w:val="009F5DA7"/>
    <w:rsid w:val="009F6D92"/>
    <w:rsid w:val="00A01934"/>
    <w:rsid w:val="00A01CBE"/>
    <w:rsid w:val="00A02D87"/>
    <w:rsid w:val="00A217A6"/>
    <w:rsid w:val="00A22BD5"/>
    <w:rsid w:val="00A30A98"/>
    <w:rsid w:val="00A3335D"/>
    <w:rsid w:val="00A52385"/>
    <w:rsid w:val="00A63B8E"/>
    <w:rsid w:val="00A7305E"/>
    <w:rsid w:val="00A7376D"/>
    <w:rsid w:val="00A809B2"/>
    <w:rsid w:val="00A843A1"/>
    <w:rsid w:val="00A93AC5"/>
    <w:rsid w:val="00A94A20"/>
    <w:rsid w:val="00A9579E"/>
    <w:rsid w:val="00A95DE5"/>
    <w:rsid w:val="00A96F0C"/>
    <w:rsid w:val="00AA4704"/>
    <w:rsid w:val="00AA5554"/>
    <w:rsid w:val="00AB4D30"/>
    <w:rsid w:val="00AD0E05"/>
    <w:rsid w:val="00AD14E9"/>
    <w:rsid w:val="00AD199F"/>
    <w:rsid w:val="00AE0433"/>
    <w:rsid w:val="00AE338C"/>
    <w:rsid w:val="00AE417A"/>
    <w:rsid w:val="00AE45B4"/>
    <w:rsid w:val="00AE6530"/>
    <w:rsid w:val="00AE7D2C"/>
    <w:rsid w:val="00AF0035"/>
    <w:rsid w:val="00AF41A8"/>
    <w:rsid w:val="00B021D0"/>
    <w:rsid w:val="00B02EE9"/>
    <w:rsid w:val="00B1462E"/>
    <w:rsid w:val="00B1789E"/>
    <w:rsid w:val="00B22A4B"/>
    <w:rsid w:val="00B23466"/>
    <w:rsid w:val="00B30CC4"/>
    <w:rsid w:val="00B31A57"/>
    <w:rsid w:val="00B355C2"/>
    <w:rsid w:val="00B359CA"/>
    <w:rsid w:val="00B36EB5"/>
    <w:rsid w:val="00B377C2"/>
    <w:rsid w:val="00B44366"/>
    <w:rsid w:val="00B4457A"/>
    <w:rsid w:val="00B53141"/>
    <w:rsid w:val="00B627CE"/>
    <w:rsid w:val="00B64479"/>
    <w:rsid w:val="00B65B7B"/>
    <w:rsid w:val="00B73443"/>
    <w:rsid w:val="00B81464"/>
    <w:rsid w:val="00B929B9"/>
    <w:rsid w:val="00B96EF1"/>
    <w:rsid w:val="00BA655F"/>
    <w:rsid w:val="00BB1065"/>
    <w:rsid w:val="00BB1D5A"/>
    <w:rsid w:val="00BB2478"/>
    <w:rsid w:val="00BB3957"/>
    <w:rsid w:val="00BB46C0"/>
    <w:rsid w:val="00BC0285"/>
    <w:rsid w:val="00BC2FD2"/>
    <w:rsid w:val="00BC43C7"/>
    <w:rsid w:val="00BF0904"/>
    <w:rsid w:val="00BF15B7"/>
    <w:rsid w:val="00C01568"/>
    <w:rsid w:val="00C107FF"/>
    <w:rsid w:val="00C200EC"/>
    <w:rsid w:val="00C22B69"/>
    <w:rsid w:val="00C24194"/>
    <w:rsid w:val="00C25793"/>
    <w:rsid w:val="00C30D80"/>
    <w:rsid w:val="00C32109"/>
    <w:rsid w:val="00C338AE"/>
    <w:rsid w:val="00C350D5"/>
    <w:rsid w:val="00C35B85"/>
    <w:rsid w:val="00C35E96"/>
    <w:rsid w:val="00C4059B"/>
    <w:rsid w:val="00C409D0"/>
    <w:rsid w:val="00C4450F"/>
    <w:rsid w:val="00C44BD4"/>
    <w:rsid w:val="00C53C3B"/>
    <w:rsid w:val="00C60700"/>
    <w:rsid w:val="00C70833"/>
    <w:rsid w:val="00C70BF7"/>
    <w:rsid w:val="00C71CE0"/>
    <w:rsid w:val="00C72961"/>
    <w:rsid w:val="00C73982"/>
    <w:rsid w:val="00C81A27"/>
    <w:rsid w:val="00C91130"/>
    <w:rsid w:val="00C97377"/>
    <w:rsid w:val="00CA0B3C"/>
    <w:rsid w:val="00CA1B2B"/>
    <w:rsid w:val="00CA64AE"/>
    <w:rsid w:val="00CA67A7"/>
    <w:rsid w:val="00CB055C"/>
    <w:rsid w:val="00CB7F27"/>
    <w:rsid w:val="00CC04F0"/>
    <w:rsid w:val="00CD021D"/>
    <w:rsid w:val="00CD3DDB"/>
    <w:rsid w:val="00CD4343"/>
    <w:rsid w:val="00CD51A5"/>
    <w:rsid w:val="00CD615E"/>
    <w:rsid w:val="00CE0440"/>
    <w:rsid w:val="00CE2D35"/>
    <w:rsid w:val="00CE64B7"/>
    <w:rsid w:val="00CF1497"/>
    <w:rsid w:val="00CF4E48"/>
    <w:rsid w:val="00D01E82"/>
    <w:rsid w:val="00D024B2"/>
    <w:rsid w:val="00D05A96"/>
    <w:rsid w:val="00D10F68"/>
    <w:rsid w:val="00D21609"/>
    <w:rsid w:val="00D45F01"/>
    <w:rsid w:val="00D47531"/>
    <w:rsid w:val="00D50B24"/>
    <w:rsid w:val="00D5416D"/>
    <w:rsid w:val="00D571E3"/>
    <w:rsid w:val="00D575EE"/>
    <w:rsid w:val="00D60582"/>
    <w:rsid w:val="00D62434"/>
    <w:rsid w:val="00D6269A"/>
    <w:rsid w:val="00D746EB"/>
    <w:rsid w:val="00D75611"/>
    <w:rsid w:val="00D76C03"/>
    <w:rsid w:val="00D77DCD"/>
    <w:rsid w:val="00D81F39"/>
    <w:rsid w:val="00D90320"/>
    <w:rsid w:val="00D90ADA"/>
    <w:rsid w:val="00D93E96"/>
    <w:rsid w:val="00D94132"/>
    <w:rsid w:val="00D95E8B"/>
    <w:rsid w:val="00D97ED9"/>
    <w:rsid w:val="00DA0C0C"/>
    <w:rsid w:val="00DA6671"/>
    <w:rsid w:val="00DB5BF8"/>
    <w:rsid w:val="00DB6149"/>
    <w:rsid w:val="00DB61B5"/>
    <w:rsid w:val="00DB70D8"/>
    <w:rsid w:val="00DC2B70"/>
    <w:rsid w:val="00DC3376"/>
    <w:rsid w:val="00DC6280"/>
    <w:rsid w:val="00DD569C"/>
    <w:rsid w:val="00DD62DF"/>
    <w:rsid w:val="00DD7278"/>
    <w:rsid w:val="00DF0D80"/>
    <w:rsid w:val="00DF5AD2"/>
    <w:rsid w:val="00E0053C"/>
    <w:rsid w:val="00E01E5E"/>
    <w:rsid w:val="00E10943"/>
    <w:rsid w:val="00E10FB8"/>
    <w:rsid w:val="00E22029"/>
    <w:rsid w:val="00E224A0"/>
    <w:rsid w:val="00E26C64"/>
    <w:rsid w:val="00E33D36"/>
    <w:rsid w:val="00E37D9B"/>
    <w:rsid w:val="00E42E30"/>
    <w:rsid w:val="00E436B1"/>
    <w:rsid w:val="00E472C8"/>
    <w:rsid w:val="00E50C73"/>
    <w:rsid w:val="00E51020"/>
    <w:rsid w:val="00E55773"/>
    <w:rsid w:val="00E624CA"/>
    <w:rsid w:val="00E65D93"/>
    <w:rsid w:val="00E67EB8"/>
    <w:rsid w:val="00E72387"/>
    <w:rsid w:val="00E73D78"/>
    <w:rsid w:val="00E76493"/>
    <w:rsid w:val="00E77C2C"/>
    <w:rsid w:val="00E806AC"/>
    <w:rsid w:val="00E80753"/>
    <w:rsid w:val="00E80BF2"/>
    <w:rsid w:val="00E8145E"/>
    <w:rsid w:val="00E84B81"/>
    <w:rsid w:val="00E9131A"/>
    <w:rsid w:val="00E95056"/>
    <w:rsid w:val="00EA76FE"/>
    <w:rsid w:val="00EB43AA"/>
    <w:rsid w:val="00EB6008"/>
    <w:rsid w:val="00EC6677"/>
    <w:rsid w:val="00EC6CE5"/>
    <w:rsid w:val="00ED260D"/>
    <w:rsid w:val="00ED7176"/>
    <w:rsid w:val="00ED7685"/>
    <w:rsid w:val="00EE1C37"/>
    <w:rsid w:val="00EE6476"/>
    <w:rsid w:val="00EF3630"/>
    <w:rsid w:val="00EF6251"/>
    <w:rsid w:val="00F01A47"/>
    <w:rsid w:val="00F10FF1"/>
    <w:rsid w:val="00F1383C"/>
    <w:rsid w:val="00F14779"/>
    <w:rsid w:val="00F16581"/>
    <w:rsid w:val="00F26E34"/>
    <w:rsid w:val="00F2755B"/>
    <w:rsid w:val="00F31F97"/>
    <w:rsid w:val="00F320CA"/>
    <w:rsid w:val="00F40E08"/>
    <w:rsid w:val="00F422F2"/>
    <w:rsid w:val="00F504C2"/>
    <w:rsid w:val="00F51756"/>
    <w:rsid w:val="00F60C2A"/>
    <w:rsid w:val="00F64CF7"/>
    <w:rsid w:val="00F65FE1"/>
    <w:rsid w:val="00F66905"/>
    <w:rsid w:val="00F66EAE"/>
    <w:rsid w:val="00F711E9"/>
    <w:rsid w:val="00F7290E"/>
    <w:rsid w:val="00F74BEA"/>
    <w:rsid w:val="00F74E61"/>
    <w:rsid w:val="00F804C2"/>
    <w:rsid w:val="00F87B2F"/>
    <w:rsid w:val="00F911C8"/>
    <w:rsid w:val="00F92033"/>
    <w:rsid w:val="00F92F20"/>
    <w:rsid w:val="00F92FFE"/>
    <w:rsid w:val="00F9735C"/>
    <w:rsid w:val="00FA228D"/>
    <w:rsid w:val="00FA45DB"/>
    <w:rsid w:val="00FA5553"/>
    <w:rsid w:val="00FB1F55"/>
    <w:rsid w:val="00FB2759"/>
    <w:rsid w:val="00FB78CE"/>
    <w:rsid w:val="00FC4960"/>
    <w:rsid w:val="00FC57A4"/>
    <w:rsid w:val="00FC6C8F"/>
    <w:rsid w:val="00FD1B53"/>
    <w:rsid w:val="00FD23BA"/>
    <w:rsid w:val="00FD37FC"/>
    <w:rsid w:val="00FD41B7"/>
    <w:rsid w:val="00FD5028"/>
    <w:rsid w:val="00FE141B"/>
    <w:rsid w:val="00FE1AEB"/>
    <w:rsid w:val="00FE7BEE"/>
    <w:rsid w:val="00FF12EA"/>
    <w:rsid w:val="00FF611B"/>
    <w:rsid w:val="00FF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14:docId w14:val="0E941A46"/>
  <w15:docId w15:val="{559213B0-6AAD-4CF6-AE5A-330EF670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472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1F55"/>
    <w:rPr>
      <w:color w:val="0000FF"/>
      <w:u w:val="single"/>
    </w:rPr>
  </w:style>
  <w:style w:type="paragraph" w:styleId="BalloonText">
    <w:name w:val="Balloon Text"/>
    <w:basedOn w:val="Normal"/>
    <w:semiHidden/>
    <w:rsid w:val="006B10C9"/>
    <w:rPr>
      <w:rFonts w:ascii="Tahoma" w:hAnsi="Tahoma" w:cs="Tahoma"/>
      <w:sz w:val="16"/>
      <w:szCs w:val="16"/>
    </w:rPr>
  </w:style>
  <w:style w:type="paragraph" w:styleId="DocumentMap">
    <w:name w:val="Document Map"/>
    <w:basedOn w:val="Normal"/>
    <w:semiHidden/>
    <w:rsid w:val="00BB46C0"/>
    <w:pPr>
      <w:shd w:val="clear" w:color="auto" w:fill="000080"/>
    </w:pPr>
    <w:rPr>
      <w:rFonts w:ascii="Tahoma" w:hAnsi="Tahoma" w:cs="Tahoma"/>
      <w:sz w:val="20"/>
      <w:szCs w:val="20"/>
    </w:rPr>
  </w:style>
  <w:style w:type="table" w:styleId="TableGrid">
    <w:name w:val="Table Grid"/>
    <w:basedOn w:val="TableNormal"/>
    <w:rsid w:val="007C6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818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48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39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2A2879"/>
    <w:pPr>
      <w:autoSpaceDE w:val="0"/>
      <w:autoSpaceDN w:val="0"/>
      <w:adjustRightInd w:val="0"/>
      <w:spacing w:line="241" w:lineRule="atLeast"/>
    </w:pPr>
    <w:rPr>
      <w:rFonts w:ascii="Myriad Pro Cond" w:hAnsi="Myriad Pro Cond"/>
    </w:rPr>
  </w:style>
  <w:style w:type="paragraph" w:customStyle="1" w:styleId="Default">
    <w:name w:val="Default"/>
    <w:rsid w:val="00CA67A7"/>
    <w:pPr>
      <w:autoSpaceDE w:val="0"/>
      <w:autoSpaceDN w:val="0"/>
      <w:adjustRightInd w:val="0"/>
    </w:pPr>
    <w:rPr>
      <w:rFonts w:ascii="Segoe UI" w:eastAsiaTheme="minorHAnsi" w:hAnsi="Segoe UI" w:cs="Segoe UI"/>
      <w:color w:val="000000"/>
      <w:sz w:val="24"/>
      <w:szCs w:val="24"/>
    </w:rPr>
  </w:style>
  <w:style w:type="character" w:styleId="HTMLCite">
    <w:name w:val="HTML Cite"/>
    <w:basedOn w:val="DefaultParagraphFont"/>
    <w:uiPriority w:val="99"/>
    <w:semiHidden/>
    <w:unhideWhenUsed/>
    <w:rsid w:val="00D62434"/>
    <w:rPr>
      <w:i w:val="0"/>
      <w:iCs w:val="0"/>
      <w:color w:val="009030"/>
    </w:rPr>
  </w:style>
  <w:style w:type="character" w:styleId="Strong">
    <w:name w:val="Strong"/>
    <w:basedOn w:val="DefaultParagraphFont"/>
    <w:uiPriority w:val="22"/>
    <w:qFormat/>
    <w:rsid w:val="00D62434"/>
    <w:rPr>
      <w:b/>
      <w:bCs/>
    </w:rPr>
  </w:style>
  <w:style w:type="paragraph" w:styleId="Header">
    <w:name w:val="header"/>
    <w:basedOn w:val="Normal"/>
    <w:link w:val="HeaderChar"/>
    <w:unhideWhenUsed/>
    <w:rsid w:val="009268CF"/>
    <w:pPr>
      <w:tabs>
        <w:tab w:val="center" w:pos="4680"/>
        <w:tab w:val="right" w:pos="9360"/>
      </w:tabs>
    </w:pPr>
  </w:style>
  <w:style w:type="character" w:customStyle="1" w:styleId="HeaderChar">
    <w:name w:val="Header Char"/>
    <w:basedOn w:val="DefaultParagraphFont"/>
    <w:link w:val="Header"/>
    <w:rsid w:val="009268CF"/>
    <w:rPr>
      <w:sz w:val="24"/>
      <w:szCs w:val="24"/>
    </w:rPr>
  </w:style>
  <w:style w:type="paragraph" w:styleId="Footer">
    <w:name w:val="footer"/>
    <w:basedOn w:val="Normal"/>
    <w:link w:val="FooterChar"/>
    <w:unhideWhenUsed/>
    <w:rsid w:val="009268CF"/>
    <w:pPr>
      <w:tabs>
        <w:tab w:val="center" w:pos="4680"/>
        <w:tab w:val="right" w:pos="9360"/>
      </w:tabs>
    </w:pPr>
  </w:style>
  <w:style w:type="character" w:customStyle="1" w:styleId="FooterChar">
    <w:name w:val="Footer Char"/>
    <w:basedOn w:val="DefaultParagraphFont"/>
    <w:link w:val="Footer"/>
    <w:rsid w:val="009268CF"/>
    <w:rPr>
      <w:sz w:val="24"/>
      <w:szCs w:val="24"/>
    </w:rPr>
  </w:style>
  <w:style w:type="character" w:styleId="FollowedHyperlink">
    <w:name w:val="FollowedHyperlink"/>
    <w:basedOn w:val="DefaultParagraphFont"/>
    <w:semiHidden/>
    <w:unhideWhenUsed/>
    <w:rsid w:val="0012603D"/>
    <w:rPr>
      <w:color w:val="800080" w:themeColor="followedHyperlink"/>
      <w:u w:val="single"/>
    </w:rPr>
  </w:style>
  <w:style w:type="paragraph" w:styleId="ListParagraph">
    <w:name w:val="List Paragraph"/>
    <w:basedOn w:val="Normal"/>
    <w:uiPriority w:val="34"/>
    <w:qFormat/>
    <w:rsid w:val="005E3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836624">
      <w:bodyDiv w:val="1"/>
      <w:marLeft w:val="0"/>
      <w:marRight w:val="0"/>
      <w:marTop w:val="0"/>
      <w:marBottom w:val="0"/>
      <w:divBdr>
        <w:top w:val="none" w:sz="0" w:space="0" w:color="auto"/>
        <w:left w:val="none" w:sz="0" w:space="0" w:color="auto"/>
        <w:bottom w:val="none" w:sz="0" w:space="0" w:color="auto"/>
        <w:right w:val="none" w:sz="0" w:space="0" w:color="auto"/>
      </w:divBdr>
    </w:div>
    <w:div w:id="762839166">
      <w:bodyDiv w:val="1"/>
      <w:marLeft w:val="0"/>
      <w:marRight w:val="0"/>
      <w:marTop w:val="0"/>
      <w:marBottom w:val="0"/>
      <w:divBdr>
        <w:top w:val="none" w:sz="0" w:space="0" w:color="auto"/>
        <w:left w:val="none" w:sz="0" w:space="0" w:color="auto"/>
        <w:bottom w:val="none" w:sz="0" w:space="0" w:color="auto"/>
        <w:right w:val="none" w:sz="0" w:space="0" w:color="auto"/>
      </w:divBdr>
    </w:div>
    <w:div w:id="974868578">
      <w:bodyDiv w:val="1"/>
      <w:marLeft w:val="0"/>
      <w:marRight w:val="0"/>
      <w:marTop w:val="0"/>
      <w:marBottom w:val="0"/>
      <w:divBdr>
        <w:top w:val="none" w:sz="0" w:space="0" w:color="auto"/>
        <w:left w:val="none" w:sz="0" w:space="0" w:color="auto"/>
        <w:bottom w:val="none" w:sz="0" w:space="0" w:color="auto"/>
        <w:right w:val="none" w:sz="0" w:space="0" w:color="auto"/>
      </w:divBdr>
      <w:divsChild>
        <w:div w:id="14965531">
          <w:marLeft w:val="0"/>
          <w:marRight w:val="0"/>
          <w:marTop w:val="0"/>
          <w:marBottom w:val="15"/>
          <w:divBdr>
            <w:top w:val="none" w:sz="0" w:space="0" w:color="auto"/>
            <w:left w:val="none" w:sz="0" w:space="0" w:color="auto"/>
            <w:bottom w:val="none" w:sz="0" w:space="0" w:color="auto"/>
            <w:right w:val="none" w:sz="0" w:space="0" w:color="auto"/>
          </w:divBdr>
          <w:divsChild>
            <w:div w:id="1133140111">
              <w:marLeft w:val="45"/>
              <w:marRight w:val="45"/>
              <w:marTop w:val="0"/>
              <w:marBottom w:val="0"/>
              <w:divBdr>
                <w:top w:val="none" w:sz="0" w:space="0" w:color="auto"/>
                <w:left w:val="none" w:sz="0" w:space="0" w:color="auto"/>
                <w:bottom w:val="none" w:sz="0" w:space="0" w:color="auto"/>
                <w:right w:val="none" w:sz="0" w:space="0" w:color="auto"/>
              </w:divBdr>
              <w:divsChild>
                <w:div w:id="5964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23924">
      <w:bodyDiv w:val="1"/>
      <w:marLeft w:val="0"/>
      <w:marRight w:val="0"/>
      <w:marTop w:val="0"/>
      <w:marBottom w:val="0"/>
      <w:divBdr>
        <w:top w:val="none" w:sz="0" w:space="0" w:color="auto"/>
        <w:left w:val="none" w:sz="0" w:space="0" w:color="auto"/>
        <w:bottom w:val="none" w:sz="0" w:space="0" w:color="auto"/>
        <w:right w:val="none" w:sz="0" w:space="0" w:color="auto"/>
      </w:divBdr>
      <w:divsChild>
        <w:div w:id="2111966138">
          <w:marLeft w:val="0"/>
          <w:marRight w:val="0"/>
          <w:marTop w:val="0"/>
          <w:marBottom w:val="0"/>
          <w:divBdr>
            <w:top w:val="none" w:sz="0" w:space="0" w:color="auto"/>
            <w:left w:val="none" w:sz="0" w:space="0" w:color="auto"/>
            <w:bottom w:val="none" w:sz="0" w:space="0" w:color="auto"/>
            <w:right w:val="none" w:sz="0" w:space="0" w:color="auto"/>
          </w:divBdr>
        </w:div>
        <w:div w:id="2096710165">
          <w:marLeft w:val="0"/>
          <w:marRight w:val="0"/>
          <w:marTop w:val="0"/>
          <w:marBottom w:val="0"/>
          <w:divBdr>
            <w:top w:val="none" w:sz="0" w:space="0" w:color="auto"/>
            <w:left w:val="none" w:sz="0" w:space="0" w:color="auto"/>
            <w:bottom w:val="none" w:sz="0" w:space="0" w:color="auto"/>
            <w:right w:val="none" w:sz="0" w:space="0" w:color="auto"/>
          </w:divBdr>
        </w:div>
        <w:div w:id="1051225602">
          <w:marLeft w:val="0"/>
          <w:marRight w:val="0"/>
          <w:marTop w:val="0"/>
          <w:marBottom w:val="0"/>
          <w:divBdr>
            <w:top w:val="none" w:sz="0" w:space="0" w:color="auto"/>
            <w:left w:val="none" w:sz="0" w:space="0" w:color="auto"/>
            <w:bottom w:val="none" w:sz="0" w:space="0" w:color="auto"/>
            <w:right w:val="none" w:sz="0" w:space="0" w:color="auto"/>
          </w:divBdr>
        </w:div>
        <w:div w:id="1967925919">
          <w:marLeft w:val="0"/>
          <w:marRight w:val="0"/>
          <w:marTop w:val="0"/>
          <w:marBottom w:val="0"/>
          <w:divBdr>
            <w:top w:val="none" w:sz="0" w:space="0" w:color="auto"/>
            <w:left w:val="none" w:sz="0" w:space="0" w:color="auto"/>
            <w:bottom w:val="none" w:sz="0" w:space="0" w:color="auto"/>
            <w:right w:val="none" w:sz="0" w:space="0" w:color="auto"/>
          </w:divBdr>
        </w:div>
        <w:div w:id="633944317">
          <w:marLeft w:val="0"/>
          <w:marRight w:val="0"/>
          <w:marTop w:val="0"/>
          <w:marBottom w:val="0"/>
          <w:divBdr>
            <w:top w:val="none" w:sz="0" w:space="0" w:color="auto"/>
            <w:left w:val="none" w:sz="0" w:space="0" w:color="auto"/>
            <w:bottom w:val="none" w:sz="0" w:space="0" w:color="auto"/>
            <w:right w:val="none" w:sz="0" w:space="0" w:color="auto"/>
          </w:divBdr>
        </w:div>
      </w:divsChild>
    </w:div>
    <w:div w:id="1842353609">
      <w:bodyDiv w:val="1"/>
      <w:marLeft w:val="0"/>
      <w:marRight w:val="0"/>
      <w:marTop w:val="0"/>
      <w:marBottom w:val="0"/>
      <w:divBdr>
        <w:top w:val="none" w:sz="0" w:space="0" w:color="auto"/>
        <w:left w:val="none" w:sz="0" w:space="0" w:color="auto"/>
        <w:bottom w:val="none" w:sz="0" w:space="0" w:color="auto"/>
        <w:right w:val="none" w:sz="0" w:space="0" w:color="auto"/>
      </w:divBdr>
    </w:div>
    <w:div w:id="1945725140">
      <w:bodyDiv w:val="1"/>
      <w:marLeft w:val="0"/>
      <w:marRight w:val="0"/>
      <w:marTop w:val="0"/>
      <w:marBottom w:val="0"/>
      <w:divBdr>
        <w:top w:val="none" w:sz="0" w:space="0" w:color="auto"/>
        <w:left w:val="none" w:sz="0" w:space="0" w:color="auto"/>
        <w:bottom w:val="none" w:sz="0" w:space="0" w:color="auto"/>
        <w:right w:val="none" w:sz="0" w:space="0" w:color="auto"/>
      </w:divBdr>
    </w:div>
    <w:div w:id="2032951812">
      <w:bodyDiv w:val="1"/>
      <w:marLeft w:val="0"/>
      <w:marRight w:val="0"/>
      <w:marTop w:val="0"/>
      <w:marBottom w:val="0"/>
      <w:divBdr>
        <w:top w:val="none" w:sz="0" w:space="0" w:color="auto"/>
        <w:left w:val="none" w:sz="0" w:space="0" w:color="auto"/>
        <w:bottom w:val="none" w:sz="0" w:space="0" w:color="auto"/>
        <w:right w:val="none" w:sz="0" w:space="0" w:color="auto"/>
      </w:divBdr>
    </w:div>
    <w:div w:id="2056655180">
      <w:bodyDiv w:val="1"/>
      <w:marLeft w:val="0"/>
      <w:marRight w:val="0"/>
      <w:marTop w:val="0"/>
      <w:marBottom w:val="0"/>
      <w:divBdr>
        <w:top w:val="none" w:sz="0" w:space="0" w:color="auto"/>
        <w:left w:val="none" w:sz="0" w:space="0" w:color="auto"/>
        <w:bottom w:val="none" w:sz="0" w:space="0" w:color="auto"/>
        <w:right w:val="none" w:sz="0" w:space="0" w:color="auto"/>
      </w:divBdr>
    </w:div>
    <w:div w:id="2077124494">
      <w:bodyDiv w:val="1"/>
      <w:marLeft w:val="0"/>
      <w:marRight w:val="0"/>
      <w:marTop w:val="0"/>
      <w:marBottom w:val="0"/>
      <w:divBdr>
        <w:top w:val="none" w:sz="0" w:space="0" w:color="auto"/>
        <w:left w:val="none" w:sz="0" w:space="0" w:color="auto"/>
        <w:bottom w:val="none" w:sz="0" w:space="0" w:color="auto"/>
        <w:right w:val="none" w:sz="0" w:space="0" w:color="auto"/>
      </w:divBdr>
    </w:div>
    <w:div w:id="21348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82C7-BDAD-4327-AD73-D26C21D1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ANNOUNCING</vt:lpstr>
    </vt:vector>
  </TitlesOfParts>
  <Company>Toshiba</Company>
  <LinksUpToDate>false</LinksUpToDate>
  <CharactersWithSpaces>5722</CharactersWithSpaces>
  <SharedDoc>false</SharedDoc>
  <HLinks>
    <vt:vector size="30" baseType="variant">
      <vt:variant>
        <vt:i4>8323138</vt:i4>
      </vt:variant>
      <vt:variant>
        <vt:i4>12</vt:i4>
      </vt:variant>
      <vt:variant>
        <vt:i4>0</vt:i4>
      </vt:variant>
      <vt:variant>
        <vt:i4>5</vt:i4>
      </vt:variant>
      <vt:variant>
        <vt:lpwstr>mailto:Lyn@oneillandassociates.com</vt:lpwstr>
      </vt:variant>
      <vt:variant>
        <vt:lpwstr/>
      </vt:variant>
      <vt:variant>
        <vt:i4>524338</vt:i4>
      </vt:variant>
      <vt:variant>
        <vt:i4>9</vt:i4>
      </vt:variant>
      <vt:variant>
        <vt:i4>0</vt:i4>
      </vt:variant>
      <vt:variant>
        <vt:i4>5</vt:i4>
      </vt:variant>
      <vt:variant>
        <vt:lpwstr>mailto:gingerk@multiculturalfamilies.org</vt:lpwstr>
      </vt:variant>
      <vt:variant>
        <vt:lpwstr/>
      </vt:variant>
      <vt:variant>
        <vt:i4>3670067</vt:i4>
      </vt:variant>
      <vt:variant>
        <vt:i4>6</vt:i4>
      </vt:variant>
      <vt:variant>
        <vt:i4>0</vt:i4>
      </vt:variant>
      <vt:variant>
        <vt:i4>5</vt:i4>
      </vt:variant>
      <vt:variant>
        <vt:lpwstr>http://maps.highline.edu/pdfs/maps.pdf</vt:lpwstr>
      </vt:variant>
      <vt:variant>
        <vt:lpwstr/>
      </vt:variant>
      <vt:variant>
        <vt:i4>8323138</vt:i4>
      </vt:variant>
      <vt:variant>
        <vt:i4>3</vt:i4>
      </vt:variant>
      <vt:variant>
        <vt:i4>0</vt:i4>
      </vt:variant>
      <vt:variant>
        <vt:i4>5</vt:i4>
      </vt:variant>
      <vt:variant>
        <vt:lpwstr>mailto:Lyn@oneillandassociates.com</vt:lpwstr>
      </vt:variant>
      <vt:variant>
        <vt:lpwstr/>
      </vt:variant>
      <vt:variant>
        <vt:i4>2424901</vt:i4>
      </vt:variant>
      <vt:variant>
        <vt:i4>0</vt:i4>
      </vt:variant>
      <vt:variant>
        <vt:i4>0</vt:i4>
      </vt:variant>
      <vt:variant>
        <vt:i4>5</vt:i4>
      </vt:variant>
      <vt:variant>
        <vt:lpwstr>mailto:Richard.Wilson@Kingcounty.gov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dc:title>
  <dc:creator>andrew</dc:creator>
  <cp:lastModifiedBy>Jaimie Laitinen</cp:lastModifiedBy>
  <cp:revision>3</cp:revision>
  <cp:lastPrinted>2013-02-05T19:23:00Z</cp:lastPrinted>
  <dcterms:created xsi:type="dcterms:W3CDTF">2017-03-02T01:37:00Z</dcterms:created>
  <dcterms:modified xsi:type="dcterms:W3CDTF">2017-03-03T01:17:00Z</dcterms:modified>
</cp:coreProperties>
</file>